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198"/>
        <w:jc w:val="center"/>
        <w:rPr>
          <w:rFonts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湖北长江产业资产经营管理有限公司</w:t>
      </w:r>
    </w:p>
    <w:p>
      <w:pPr>
        <w:spacing w:line="700" w:lineRule="exact"/>
        <w:ind w:firstLine="198"/>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2023年社会招聘公告</w:t>
      </w:r>
    </w:p>
    <w:p>
      <w:pPr>
        <w:spacing w:line="480" w:lineRule="exact"/>
        <w:ind w:firstLine="200"/>
        <w:rPr>
          <w:rFonts w:ascii="方正小标宋简体" w:hAnsi="方正小标宋简体" w:eastAsia="方正小标宋简体" w:cs="方正小标宋简体"/>
          <w:b/>
          <w:bCs/>
          <w:color w:val="000000"/>
          <w:sz w:val="44"/>
          <w:szCs w:val="44"/>
        </w:rPr>
      </w:pP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湖北长江产业资产经营管理有限公司（以下简称“长江资管公司”）是长江产业集团旗下的国有全资公司。长江资管公司秉持“五个主体”功能定位，以服务省属国资国企改革、服务集团六大产业发展为重点，以市场化经营、专业化运作、价值化管理的手段，通过承接、管理、处置省级经营性国有资产、国有股权和集团“两非两资”等资产，促进国有资产保值增值和国有资本有序流动，努力打造成为“资产的‘蓄水池’，改革的‘工具箱’，发展的‘稳定器’，产业的‘孵化者’，资本的‘运营商’”。截止2022年12月31日，长江资管公司资产总额33.60亿元，净资产总额25.41亿元，拥有全资、控股、实际控制企业68户，现有员工1200余人。</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sz w:val="32"/>
          <w:szCs w:val="32"/>
        </w:rPr>
        <w:t>根据长江资管公司发展需要，现面向社会公开招聘优秀人才，具体要求如下：</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0"/>
        <w:rPr>
          <w:rFonts w:ascii="黑体" w:hAnsi="黑体" w:eastAsia="黑体" w:cs="黑体"/>
          <w:kern w:val="0"/>
          <w:sz w:val="32"/>
          <w:szCs w:val="32"/>
        </w:rPr>
      </w:pPr>
      <w:r>
        <w:rPr>
          <w:rFonts w:hint="eastAsia" w:ascii="黑体" w:hAnsi="黑体" w:eastAsia="黑体" w:cs="黑体"/>
          <w:kern w:val="0"/>
          <w:sz w:val="32"/>
          <w:szCs w:val="32"/>
        </w:rPr>
        <w:t>一、招聘原则</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1.坚持党管人才、德才兼备的原则；</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2.坚持专业对口、择优录取的原则；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3.坚持优化配置、保证急需的原则；</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bCs/>
          <w:sz w:val="32"/>
          <w:szCs w:val="32"/>
        </w:rPr>
      </w:pPr>
      <w:r>
        <w:rPr>
          <w:rFonts w:hint="eastAsia" w:ascii="仿宋" w:hAnsi="仿宋" w:eastAsia="仿宋"/>
          <w:sz w:val="32"/>
          <w:szCs w:val="32"/>
        </w:rPr>
        <w:t>4.坚持面向社会、公开公平的原则。</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0"/>
        <w:rPr>
          <w:rFonts w:ascii="黑体" w:hAnsi="黑体" w:eastAsia="黑体" w:cs="黑体"/>
          <w:kern w:val="0"/>
          <w:sz w:val="32"/>
          <w:szCs w:val="32"/>
        </w:rPr>
      </w:pPr>
      <w:r>
        <w:rPr>
          <w:rFonts w:hint="eastAsia" w:ascii="黑体" w:hAnsi="黑体" w:eastAsia="黑体" w:cs="黑体"/>
          <w:bCs/>
          <w:sz w:val="32"/>
          <w:szCs w:val="32"/>
        </w:rPr>
        <w:t>二、</w:t>
      </w:r>
      <w:r>
        <w:rPr>
          <w:rFonts w:hint="eastAsia" w:ascii="黑体" w:hAnsi="黑体" w:eastAsia="黑体" w:cs="黑体"/>
          <w:kern w:val="0"/>
          <w:sz w:val="32"/>
          <w:szCs w:val="32"/>
        </w:rPr>
        <w:t>招聘岗位及人数</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（一）长江资管公司本部（2人）</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投资发展部项目管理岗1人，投资发展部基金管理岗1人。</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（二）医工院（2人）</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管理人员1人，科研发展部工作人员1人。</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（三）股权公司（1人）</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color w:val="000000"/>
          <w:sz w:val="32"/>
          <w:szCs w:val="32"/>
        </w:rPr>
      </w:pPr>
      <w:r>
        <w:rPr>
          <w:rFonts w:hint="eastAsia" w:ascii="仿宋" w:hAnsi="仿宋" w:eastAsia="仿宋"/>
          <w:sz w:val="32"/>
          <w:szCs w:val="32"/>
        </w:rPr>
        <w:t>股权投资运营岗1人。</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三、招聘条件</w:t>
      </w: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outlineLvl w:val="0"/>
        <w:rPr>
          <w:rFonts w:hint="default" w:ascii="楷体_GB2312" w:hAnsi="楷体_GB2312" w:eastAsia="楷体_GB2312" w:cs="楷体_GB2312"/>
          <w:sz w:val="32"/>
          <w:szCs w:val="32"/>
        </w:rPr>
      </w:pPr>
      <w:r>
        <w:rPr>
          <w:rFonts w:ascii="楷体_GB2312" w:hAnsi="楷体_GB2312" w:eastAsia="楷体_GB2312" w:cs="楷体_GB2312"/>
          <w:sz w:val="32"/>
          <w:szCs w:val="32"/>
        </w:rPr>
        <w:t>（一）基本条件</w:t>
      </w:r>
    </w:p>
    <w:p>
      <w:pPr>
        <w:pStyle w:val="6"/>
        <w:keepNext w:val="0"/>
        <w:keepLines w:val="0"/>
        <w:pageBreakBefore w:val="0"/>
        <w:widowControl/>
        <w:kinsoku/>
        <w:wordWrap/>
        <w:overflowPunct/>
        <w:topLinePunct w:val="0"/>
        <w:autoSpaceDE/>
        <w:autoSpaceDN/>
        <w:bidi w:val="0"/>
        <w:spacing w:beforeAutospacing="0" w:afterAutospacing="0" w:line="560" w:lineRule="exact"/>
        <w:ind w:firstLine="640"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1.拥护中国共产党的领导，遵纪守法，诚信廉洁，无违纪违法等不良行为记录;</w:t>
      </w:r>
    </w:p>
    <w:p>
      <w:pPr>
        <w:pStyle w:val="6"/>
        <w:keepNext w:val="0"/>
        <w:keepLines w:val="0"/>
        <w:pageBreakBefore w:val="0"/>
        <w:widowControl/>
        <w:kinsoku/>
        <w:wordWrap/>
        <w:overflowPunct/>
        <w:topLinePunct w:val="0"/>
        <w:autoSpaceDE/>
        <w:autoSpaceDN/>
        <w:bidi w:val="0"/>
        <w:spacing w:beforeAutospacing="0" w:afterAutospacing="0" w:line="560" w:lineRule="exact"/>
        <w:ind w:firstLine="640"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2.具有较强的履职能力、担当意识和创新精神，具有良好的职业素养、沟通协调能力;</w:t>
      </w:r>
    </w:p>
    <w:p>
      <w:pPr>
        <w:pStyle w:val="6"/>
        <w:keepNext w:val="0"/>
        <w:keepLines w:val="0"/>
        <w:pageBreakBefore w:val="0"/>
        <w:widowControl/>
        <w:kinsoku/>
        <w:wordWrap/>
        <w:overflowPunct/>
        <w:topLinePunct w:val="0"/>
        <w:autoSpaceDE/>
        <w:autoSpaceDN/>
        <w:bidi w:val="0"/>
        <w:spacing w:beforeAutospacing="0" w:afterAutospacing="0" w:line="560" w:lineRule="exact"/>
        <w:ind w:firstLine="640"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3.具备履行职责所需的业务知识、专业资格和工作经历、经验;</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ascii="仿宋" w:hAnsi="仿宋" w:eastAsia="仿宋" w:cs="仿宋"/>
          <w:sz w:val="32"/>
          <w:szCs w:val="32"/>
        </w:rPr>
      </w:pPr>
      <w:r>
        <w:rPr>
          <w:rFonts w:hint="eastAsia" w:ascii="仿宋" w:hAnsi="仿宋" w:eastAsia="仿宋" w:cs="仿宋"/>
          <w:sz w:val="32"/>
          <w:szCs w:val="32"/>
        </w:rPr>
        <w:t>4.具备履行职责所需的身体、心理条件。</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ascii="仿宋" w:hAnsi="仿宋" w:eastAsia="仿宋" w:cs="仿宋"/>
          <w:sz w:val="32"/>
          <w:szCs w:val="32"/>
        </w:rPr>
      </w:pPr>
      <w:r>
        <w:rPr>
          <w:rFonts w:hint="eastAsia" w:ascii="仿宋" w:hAnsi="仿宋" w:eastAsia="仿宋" w:cs="仿宋"/>
          <w:sz w:val="32"/>
          <w:szCs w:val="32"/>
        </w:rPr>
        <w:t>5.有下列情形之一的人员，不得参加此次招聘：</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ascii="仿宋" w:hAnsi="仿宋" w:eastAsia="仿宋" w:cs="仿宋"/>
          <w:sz w:val="32"/>
          <w:szCs w:val="32"/>
        </w:rPr>
      </w:pPr>
      <w:r>
        <w:rPr>
          <w:rFonts w:hint="eastAsia" w:ascii="仿宋" w:hAnsi="仿宋" w:eastAsia="仿宋" w:cs="仿宋"/>
          <w:sz w:val="32"/>
          <w:szCs w:val="32"/>
        </w:rPr>
        <w:t>（1）受司法机关或原单位纪检、监察部门审查，尚未做出结论的；</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contextualSpacing/>
        <w:textAlignment w:val="auto"/>
        <w:rPr>
          <w:rFonts w:ascii="仿宋" w:hAnsi="仿宋" w:eastAsia="仿宋" w:cs="仿宋"/>
          <w:sz w:val="32"/>
          <w:szCs w:val="32"/>
        </w:rPr>
      </w:pPr>
      <w:r>
        <w:rPr>
          <w:rFonts w:hint="eastAsia" w:ascii="仿宋" w:hAnsi="仿宋" w:eastAsia="仿宋" w:cs="仿宋"/>
          <w:sz w:val="32"/>
          <w:szCs w:val="32"/>
        </w:rPr>
        <w:t>（2）原任职（工作）期间发生重大责任事件，受到过党纪、政纪处分尚处在责任追究期内的。</w:t>
      </w: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outlineLvl w:val="0"/>
        <w:rPr>
          <w:rFonts w:hint="default" w:ascii="楷体_GB2312" w:hAnsi="楷体_GB2312" w:eastAsia="楷体_GB2312" w:cs="楷体_GB2312"/>
          <w:sz w:val="32"/>
          <w:szCs w:val="32"/>
        </w:rPr>
      </w:pPr>
      <w:r>
        <w:rPr>
          <w:rFonts w:ascii="楷体_GB2312" w:hAnsi="楷体_GB2312" w:eastAsia="楷体_GB2312" w:cs="楷体_GB2312"/>
          <w:sz w:val="32"/>
          <w:szCs w:val="32"/>
        </w:rPr>
        <w:t>（二）岗位职责及任职资格</w:t>
      </w:r>
    </w:p>
    <w:p>
      <w:pPr>
        <w:pStyle w:val="5"/>
        <w:keepNext w:val="0"/>
        <w:keepLines w:val="0"/>
        <w:pageBreakBefore w:val="0"/>
        <w:widowControl/>
        <w:kinsoku/>
        <w:wordWrap/>
        <w:overflowPunct/>
        <w:topLinePunct w:val="0"/>
        <w:autoSpaceDE/>
        <w:autoSpaceDN/>
        <w:bidi w:val="0"/>
        <w:spacing w:line="560" w:lineRule="exact"/>
        <w:ind w:firstLine="640" w:firstLineChars="200"/>
        <w:textAlignment w:val="auto"/>
        <w:outlineLvl w:val="0"/>
        <w:rPr>
          <w:rFonts w:hint="default"/>
        </w:rPr>
      </w:pPr>
      <w:r>
        <w:rPr>
          <w:rFonts w:ascii="仿宋" w:hAnsi="仿宋" w:eastAsia="仿宋" w:cs="仿宋"/>
          <w:sz w:val="32"/>
          <w:szCs w:val="32"/>
        </w:rPr>
        <w:t>具体见附件1。</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四、招聘程序</w:t>
      </w:r>
    </w:p>
    <w:p>
      <w:pPr>
        <w:keepNext w:val="0"/>
        <w:keepLines w:val="0"/>
        <w:pageBreakBefore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(一)发布招聘公告</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湖北省人才市场有限责任公司官网(www.jobhb.com)及湖北省人才市场有限责任公司公众号发布招聘公告。</w:t>
      </w:r>
    </w:p>
    <w:p>
      <w:pPr>
        <w:keepNext w:val="0"/>
        <w:keepLines w:val="0"/>
        <w:pageBreakBefore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(二)网上报名及资格审查</w:t>
      </w:r>
    </w:p>
    <w:p>
      <w:pPr>
        <w:pStyle w:val="6"/>
        <w:widowControl/>
        <w:shd w:val="clear" w:color="auto" w:fill="FFFFFF"/>
        <w:spacing w:before="0" w:beforeAutospacing="0" w:after="0" w:afterAutospacing="0" w:line="560" w:lineRule="exact"/>
        <w:ind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rPr>
        <w:t>应聘人员于2023年3月27日9：00至2023年4月2日下午17:00期间登录湖北人才网(www.jobhb.com)，进入首页的“湖北长江产业资产经营管理有限公司2023年一季度社会招聘公告”专题页面，仔细阅读招聘公告和诚信承诺书，按相关要求提交报名信息。</w:t>
      </w:r>
    </w:p>
    <w:p>
      <w:pPr>
        <w:pStyle w:val="6"/>
        <w:widowControl/>
        <w:shd w:val="clear" w:color="auto" w:fill="FFFFFF"/>
        <w:spacing w:before="0" w:beforeAutospacing="0" w:after="0" w:afterAutospacing="0" w:line="560" w:lineRule="exact"/>
        <w:ind w:firstLine="640" w:firstLineChars="200"/>
        <w:jc w:val="left"/>
        <w:rPr>
          <w:rFonts w:hint="eastAsia" w:ascii="仿宋" w:hAnsi="仿宋" w:eastAsia="仿宋" w:cs="仿宋"/>
          <w:b w:val="0"/>
          <w:bCs w:val="0"/>
          <w:kern w:val="0"/>
          <w:sz w:val="32"/>
          <w:szCs w:val="32"/>
        </w:rPr>
      </w:pPr>
      <w:r>
        <w:rPr>
          <w:rFonts w:hint="eastAsia" w:ascii="仿宋" w:hAnsi="仿宋" w:eastAsia="仿宋" w:cs="仿宋"/>
          <w:b w:val="0"/>
          <w:bCs w:val="0"/>
          <w:sz w:val="32"/>
          <w:szCs w:val="32"/>
        </w:rPr>
        <w:t>1.应聘人员只能选择一个岗位报名，</w:t>
      </w:r>
      <w:r>
        <w:rPr>
          <w:rFonts w:hint="eastAsia" w:ascii="仿宋" w:hAnsi="仿宋" w:eastAsia="仿宋" w:cs="仿宋"/>
          <w:b w:val="0"/>
          <w:bCs w:val="0"/>
          <w:kern w:val="0"/>
          <w:sz w:val="32"/>
          <w:szCs w:val="32"/>
        </w:rPr>
        <w:t>如实规范填写《长江资管公司应聘报名表》（见附件2），填报的</w:t>
      </w:r>
      <w:r>
        <w:rPr>
          <w:rFonts w:hint="eastAsia" w:ascii="仿宋" w:hAnsi="仿宋" w:eastAsia="仿宋" w:cs="仿宋"/>
          <w:b w:val="0"/>
          <w:bCs w:val="0"/>
          <w:sz w:val="32"/>
          <w:szCs w:val="32"/>
        </w:rPr>
        <w:t>信息必须真实、准确、完整、有效。</w:t>
      </w:r>
      <w:r>
        <w:rPr>
          <w:rFonts w:hint="eastAsia" w:ascii="仿宋" w:hAnsi="仿宋" w:eastAsia="仿宋" w:cs="仿宋"/>
          <w:b w:val="0"/>
          <w:bCs w:val="0"/>
          <w:kern w:val="0"/>
          <w:sz w:val="32"/>
          <w:szCs w:val="32"/>
        </w:rPr>
        <w:t>其中《长江资管公司应聘报名表》应粘贴近期</w:t>
      </w:r>
      <w:r>
        <w:rPr>
          <w:rFonts w:hint="eastAsia" w:ascii="仿宋" w:hAnsi="仿宋" w:eastAsia="仿宋" w:cs="仿宋"/>
          <w:b w:val="0"/>
          <w:bCs w:val="0"/>
          <w:sz w:val="32"/>
          <w:szCs w:val="32"/>
        </w:rPr>
        <w:t>一寸</w:t>
      </w:r>
      <w:r>
        <w:rPr>
          <w:rFonts w:hint="eastAsia" w:ascii="仿宋" w:hAnsi="仿宋" w:eastAsia="仿宋" w:cs="仿宋"/>
          <w:b w:val="0"/>
          <w:bCs w:val="0"/>
          <w:kern w:val="0"/>
          <w:sz w:val="32"/>
          <w:szCs w:val="32"/>
        </w:rPr>
        <w:t>彩色免冠电子照片；</w:t>
      </w:r>
    </w:p>
    <w:p>
      <w:pPr>
        <w:pStyle w:val="6"/>
        <w:widowControl/>
        <w:shd w:val="clear" w:color="auto" w:fill="FFFFFF"/>
        <w:spacing w:before="0" w:beforeAutospacing="0" w:after="0" w:afterAutospacing="0" w:line="560" w:lineRule="exact"/>
        <w:ind w:firstLine="640"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2.应聘人员把</w:t>
      </w:r>
      <w:r>
        <w:rPr>
          <w:rFonts w:hint="eastAsia" w:ascii="仿宋" w:hAnsi="仿宋" w:eastAsia="仿宋" w:cs="仿宋"/>
          <w:b w:val="0"/>
          <w:bCs w:val="0"/>
          <w:kern w:val="2"/>
          <w:sz w:val="32"/>
          <w:szCs w:val="32"/>
        </w:rPr>
        <w:t>《长江资管公司应聘报名表》和报名资料一并打包压缩，发送至邮箱：cyf@jobhb.com， 邮件主题请</w:t>
      </w:r>
      <w:r>
        <w:rPr>
          <w:rFonts w:hint="eastAsia" w:ascii="仿宋" w:hAnsi="仿宋" w:eastAsia="仿宋" w:cs="仿宋"/>
          <w:b w:val="0"/>
          <w:bCs w:val="0"/>
          <w:kern w:val="2"/>
          <w:sz w:val="32"/>
          <w:szCs w:val="32"/>
          <w:lang w:val="en-US" w:eastAsia="zh-CN" w:bidi="ar-SA"/>
        </w:rPr>
        <w:t>说明应聘岗位；</w:t>
      </w:r>
    </w:p>
    <w:p>
      <w:pPr>
        <w:pStyle w:val="6"/>
        <w:widowControl/>
        <w:shd w:val="clear" w:color="auto" w:fill="FFFFFF"/>
        <w:spacing w:before="0" w:beforeAutospacing="0" w:after="0" w:afterAutospacing="0" w:line="560" w:lineRule="exact"/>
        <w:ind w:firstLine="640" w:firstLineChars="200"/>
        <w:jc w:val="left"/>
        <w:rPr>
          <w:rFonts w:ascii="仿宋" w:hAnsi="仿宋" w:eastAsia="仿宋" w:cs="仿宋"/>
          <w:sz w:val="32"/>
          <w:szCs w:val="32"/>
        </w:rPr>
      </w:pPr>
      <w:r>
        <w:rPr>
          <w:rFonts w:hint="eastAsia" w:ascii="仿宋" w:hAnsi="仿宋" w:eastAsia="仿宋" w:cs="仿宋"/>
          <w:b w:val="0"/>
          <w:bCs w:val="0"/>
          <w:kern w:val="2"/>
          <w:sz w:val="32"/>
          <w:szCs w:val="32"/>
          <w:lang w:val="en-US" w:eastAsia="zh-CN" w:bidi="ar-SA"/>
        </w:rPr>
        <w:t>3.报名资料清单:身份证</w:t>
      </w:r>
      <w:r>
        <w:rPr>
          <w:rFonts w:hint="eastAsia" w:ascii="仿宋" w:hAnsi="仿宋" w:eastAsia="仿宋" w:cs="仿宋"/>
          <w:sz w:val="32"/>
          <w:szCs w:val="32"/>
        </w:rPr>
        <w:t>、学历、学位认证、职称证书或其他资格证书扫描件。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(三)资格审核</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按照招聘公告的岗位条件和应聘人员个人履历进行审查和岗位匹配度评判，择优筛选进入后续环节。应聘人员参加笔试、面试等信息将通过短信、电话或邮件等方式通知，笔试、面试未能入围人员不再另行通知。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_GB2312" w:hAnsi="楷体_GB2312" w:eastAsia="楷体_GB2312" w:cs="楷体_GB2312"/>
          <w:sz w:val="32"/>
          <w:szCs w:val="32"/>
        </w:rPr>
        <w:t>（四）笔试：</w:t>
      </w:r>
      <w:r>
        <w:rPr>
          <w:rFonts w:hint="eastAsia" w:ascii="仿宋" w:hAnsi="仿宋" w:eastAsia="仿宋" w:cs="仿宋"/>
          <w:sz w:val="32"/>
          <w:szCs w:val="32"/>
        </w:rPr>
        <w:t>原则上按岗位招聘人数和参加笔试人数不低于1:5进行笔试。</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 w:hAnsi="仿宋" w:eastAsia="仿宋" w:cs="仿宋"/>
          <w:kern w:val="2"/>
          <w:sz w:val="32"/>
          <w:szCs w:val="32"/>
        </w:rPr>
      </w:pPr>
      <w:r>
        <w:rPr>
          <w:rFonts w:hint="eastAsia" w:ascii="楷体_GB2312" w:hAnsi="楷体_GB2312" w:eastAsia="楷体_GB2312" w:cs="楷体_GB2312"/>
          <w:kern w:val="2"/>
          <w:sz w:val="32"/>
          <w:szCs w:val="32"/>
        </w:rPr>
        <w:t>（五）面试：</w:t>
      </w:r>
      <w:r>
        <w:rPr>
          <w:rFonts w:hint="eastAsia" w:ascii="仿宋" w:hAnsi="仿宋" w:eastAsia="仿宋" w:cs="仿宋"/>
          <w:kern w:val="2"/>
          <w:sz w:val="32"/>
          <w:szCs w:val="32"/>
        </w:rPr>
        <w:t>根据岗位招聘人数和笔试成绩，按照不低于1:3确定面试人选。</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ascii="仿宋" w:hAnsi="仿宋" w:eastAsia="仿宋" w:cs="仿宋"/>
          <w:kern w:val="2"/>
          <w:sz w:val="32"/>
          <w:szCs w:val="32"/>
          <w:highlight w:val="none"/>
        </w:rPr>
      </w:pPr>
      <w:r>
        <w:rPr>
          <w:rFonts w:hint="eastAsia" w:ascii="楷体_GB2312" w:hAnsi="楷体_GB2312" w:eastAsia="楷体_GB2312" w:cs="楷体_GB2312"/>
          <w:kern w:val="2"/>
          <w:sz w:val="32"/>
          <w:szCs w:val="32"/>
          <w:highlight w:val="none"/>
        </w:rPr>
        <w:t>（六）背景调查：</w:t>
      </w:r>
      <w:r>
        <w:rPr>
          <w:rFonts w:hint="eastAsia" w:ascii="仿宋" w:hAnsi="仿宋" w:eastAsia="仿宋" w:cs="仿宋"/>
          <w:kern w:val="2"/>
          <w:sz w:val="32"/>
          <w:szCs w:val="32"/>
          <w:highlight w:val="none"/>
        </w:rPr>
        <w:t>根据考生笔试和面试折算后的综合成绩，招聘工作领导小组确定拟背调候选人选，由人力资源部开展背景调查</w:t>
      </w:r>
      <w:r>
        <w:rPr>
          <w:rFonts w:hint="eastAsia" w:ascii="仿宋" w:hAnsi="仿宋" w:eastAsia="仿宋" w:cs="仿宋"/>
          <w:kern w:val="2"/>
          <w:sz w:val="32"/>
          <w:szCs w:val="32"/>
          <w:highlight w:val="none"/>
          <w:lang w:eastAsia="zh-CN"/>
        </w:rPr>
        <w:t>，</w:t>
      </w:r>
      <w:r>
        <w:rPr>
          <w:rFonts w:hint="eastAsia" w:ascii="仿宋" w:hAnsi="仿宋" w:eastAsia="仿宋" w:cs="仿宋"/>
          <w:kern w:val="2"/>
          <w:sz w:val="32"/>
          <w:szCs w:val="32"/>
          <w:highlight w:val="none"/>
        </w:rPr>
        <w:t>核实候选人身份及学习、工作、培训经历等情况。</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ascii="仿宋" w:hAnsi="仿宋" w:eastAsia="仿宋" w:cs="仿宋"/>
          <w:kern w:val="2"/>
          <w:sz w:val="32"/>
          <w:szCs w:val="32"/>
        </w:rPr>
      </w:pPr>
      <w:r>
        <w:rPr>
          <w:rFonts w:hint="eastAsia" w:ascii="楷体_GB2312" w:hAnsi="楷体_GB2312" w:eastAsia="楷体_GB2312" w:cs="楷体_GB2312"/>
          <w:kern w:val="2"/>
          <w:sz w:val="32"/>
          <w:szCs w:val="32"/>
          <w:highlight w:val="none"/>
        </w:rPr>
        <w:t>（七）体检：</w:t>
      </w:r>
      <w:r>
        <w:rPr>
          <w:rFonts w:hint="eastAsia" w:ascii="仿宋" w:hAnsi="仿宋" w:eastAsia="仿宋" w:cs="仿宋"/>
          <w:kern w:val="2"/>
          <w:sz w:val="32"/>
          <w:szCs w:val="32"/>
          <w:highlight w:val="none"/>
        </w:rPr>
        <w:t>体检结果</w:t>
      </w:r>
      <w:r>
        <w:rPr>
          <w:rFonts w:hint="eastAsia" w:ascii="仿宋" w:hAnsi="仿宋" w:eastAsia="仿宋" w:cs="仿宋"/>
          <w:kern w:val="2"/>
          <w:sz w:val="32"/>
          <w:szCs w:val="32"/>
        </w:rPr>
        <w:t>不合格的，取消拟聘资格。若拟聘人员对体检结果有异议，可申请复查一次，复查结果仍不合格的，不予聘用。</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ascii="仿宋_GB2312" w:hAnsi="仿宋_GB2312" w:eastAsia="仿宋_GB2312" w:cs="仿宋_GB2312"/>
          <w:kern w:val="2"/>
          <w:sz w:val="32"/>
          <w:szCs w:val="32"/>
        </w:rPr>
      </w:pPr>
      <w:r>
        <w:rPr>
          <w:rFonts w:hint="eastAsia" w:ascii="楷体_GB2312" w:hAnsi="楷体_GB2312" w:eastAsia="楷体_GB2312" w:cs="楷体_GB2312"/>
          <w:kern w:val="2"/>
          <w:sz w:val="32"/>
          <w:szCs w:val="32"/>
        </w:rPr>
        <w:t>（八）公示：</w:t>
      </w:r>
      <w:r>
        <w:rPr>
          <w:rFonts w:hint="eastAsia" w:ascii="仿宋_GB2312" w:hAnsi="仿宋_GB2312" w:eastAsia="仿宋_GB2312" w:cs="仿宋_GB2312"/>
          <w:kern w:val="2"/>
          <w:sz w:val="32"/>
          <w:szCs w:val="32"/>
        </w:rPr>
        <w:t>完成体检和考察后，按照招聘岗位的应聘人员综合成绩排名顺序，按1:1的比例确定拟聘人员，并予以公示，公示期不少于5个工作日。对公示中反映有影响聘用问题经查实的，取消拟聘资格，并依次递补。</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(九)办理入职手续</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拟聘人员经公示无异议者，按程序办理入职手续。拟聘人员属在职人员的，应当提供依法解除或者终止与原单位的劳动合同书面证明、辞职批复等。如拟聘人员在公示期满前仍未提供招聘所需相关资料的，将取消其拟聘资格。</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ascii="仿宋" w:hAnsi="仿宋" w:eastAsia="仿宋" w:cs="仿宋"/>
          <w:kern w:val="2"/>
          <w:sz w:val="32"/>
          <w:szCs w:val="32"/>
        </w:rPr>
      </w:pPr>
      <w:r>
        <w:rPr>
          <w:rFonts w:hint="eastAsia" w:ascii="黑体" w:hAnsi="黑体" w:eastAsia="黑体" w:cs="黑体"/>
          <w:kern w:val="2"/>
          <w:sz w:val="32"/>
          <w:szCs w:val="32"/>
        </w:rPr>
        <w:t>五、相关说明</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1.应聘人员在招聘期间请保持关注湖北人才网(www.jobhb.com)及湖北省人才市场有限责任公司公众号相关信息，并确保通讯畅通。因所填电话有误或因应聘人员自身原因造成通讯不畅所致后果，由应聘人员自负。</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2.应聘人员应诚信报考，遵守考纪。对在报名考试中弄虚作假、冒名顶替、考试舞弊的应聘者，经查实的，取消本次考试成绩和聘用资格。</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3.本次招聘考试未组织、授权或委托任何机构、个人编辑、出版考试教材或培训;也未组织订阅或指定任何与招聘考试有关的参辅读物及复习资料;无备考交流QQ群和微信群，请考生提高警惕，切勿上当受骗，任何假借本次考试名义举办的辅导班、辅导网站及发行出版物等均与本次考试无关。</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color w:val="000000"/>
          <w:kern w:val="0"/>
          <w:sz w:val="32"/>
          <w:szCs w:val="32"/>
          <w:lang w:bidi="ar"/>
        </w:rPr>
        <w:t>4.长江资管公司纪委对本次招聘工作进行监督，设举报电话:</w:t>
      </w:r>
      <w:r>
        <w:rPr>
          <w:rFonts w:hint="eastAsia" w:ascii="仿宋" w:hAnsi="仿宋" w:eastAsia="仿宋" w:cs="仿宋"/>
          <w:sz w:val="32"/>
          <w:szCs w:val="32"/>
        </w:rPr>
        <w:t>027-87821095</w:t>
      </w:r>
      <w:r>
        <w:rPr>
          <w:rFonts w:hint="eastAsia" w:ascii="仿宋" w:hAnsi="仿宋" w:eastAsia="仿宋" w:cs="仿宋"/>
          <w:color w:val="000000"/>
          <w:kern w:val="0"/>
          <w:sz w:val="32"/>
          <w:szCs w:val="32"/>
          <w:lang w:bidi="ar"/>
        </w:rPr>
        <w:t xml:space="preserve">。 </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lang w:bidi="ar"/>
        </w:rPr>
        <w:t>5.本次公开招聘工作由长江资管公司负责解释，咨询电话:027-87263190，咨询时间:上午9:00-11:00，下午 14:30-17:00。</w:t>
      </w:r>
    </w:p>
    <w:p>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附件：1.岗位职责及任职资格</w:t>
      </w:r>
    </w:p>
    <w:p>
      <w:pPr>
        <w:keepNext w:val="0"/>
        <w:keepLines w:val="0"/>
        <w:pageBreakBefore w:val="0"/>
        <w:kinsoku/>
        <w:wordWrap/>
        <w:overflowPunct/>
        <w:topLinePunct w:val="0"/>
        <w:autoSpaceDE/>
        <w:autoSpaceDN/>
        <w:bidi w:val="0"/>
        <w:spacing w:line="560" w:lineRule="exact"/>
        <w:ind w:firstLine="1600" w:firstLineChars="500"/>
        <w:textAlignment w:val="auto"/>
        <w:rPr>
          <w:rFonts w:ascii="仿宋" w:hAnsi="仿宋" w:eastAsia="仿宋" w:cs="仿宋"/>
          <w:sz w:val="32"/>
          <w:szCs w:val="32"/>
        </w:rPr>
      </w:pPr>
      <w:r>
        <w:rPr>
          <w:rFonts w:hint="eastAsia" w:ascii="仿宋" w:hAnsi="仿宋" w:eastAsia="仿宋" w:cs="仿宋"/>
          <w:sz w:val="32"/>
          <w:szCs w:val="32"/>
        </w:rPr>
        <w:t>2.长江产业资产经营管理有限公司应聘报名表</w:t>
      </w:r>
    </w:p>
    <w:p>
      <w:pPr>
        <w:pStyle w:val="4"/>
        <w:keepNext w:val="0"/>
        <w:keepLines w:val="0"/>
        <w:pageBreakBefore w:val="0"/>
        <w:kinsoku/>
        <w:wordWrap/>
        <w:overflowPunct/>
        <w:topLinePunct w:val="0"/>
        <w:autoSpaceDE/>
        <w:autoSpaceDN/>
        <w:bidi w:val="0"/>
        <w:spacing w:line="560" w:lineRule="exact"/>
        <w:textAlignment w:val="auto"/>
        <w:rPr>
          <w:rFonts w:ascii="仿宋" w:hAnsi="仿宋" w:eastAsia="仿宋" w:cs="仿宋"/>
          <w:sz w:val="30"/>
          <w:szCs w:val="30"/>
        </w:rPr>
      </w:pPr>
    </w:p>
    <w:p>
      <w:pPr>
        <w:pStyle w:val="4"/>
        <w:keepNext w:val="0"/>
        <w:keepLines w:val="0"/>
        <w:pageBreakBefore w:val="0"/>
        <w:kinsoku/>
        <w:wordWrap/>
        <w:overflowPunct/>
        <w:topLinePunct w:val="0"/>
        <w:autoSpaceDE/>
        <w:autoSpaceDN/>
        <w:bidi w:val="0"/>
        <w:spacing w:line="560" w:lineRule="exact"/>
        <w:textAlignment w:val="auto"/>
        <w:rPr>
          <w:rFonts w:ascii="黑体" w:hAnsi="宋体" w:eastAsia="黑体"/>
          <w:sz w:val="30"/>
          <w:szCs w:val="30"/>
        </w:rPr>
      </w:pPr>
    </w:p>
    <w:p>
      <w:pPr>
        <w:pStyle w:val="4"/>
        <w:rPr>
          <w:rFonts w:ascii="黑体" w:hAnsi="宋体" w:eastAsia="黑体"/>
          <w:sz w:val="30"/>
          <w:szCs w:val="30"/>
        </w:rPr>
      </w:pPr>
    </w:p>
    <w:p>
      <w:pPr>
        <w:pStyle w:val="4"/>
        <w:rPr>
          <w:rFonts w:ascii="黑体" w:hAnsi="宋体" w:eastAsia="黑体"/>
          <w:sz w:val="30"/>
          <w:szCs w:val="30"/>
        </w:rPr>
      </w:pPr>
    </w:p>
    <w:p>
      <w:pPr>
        <w:pStyle w:val="4"/>
        <w:rPr>
          <w:rFonts w:ascii="黑体" w:hAnsi="宋体" w:eastAsia="黑体"/>
          <w:sz w:val="30"/>
          <w:szCs w:val="30"/>
        </w:rPr>
      </w:pPr>
    </w:p>
    <w:p>
      <w:pPr>
        <w:pStyle w:val="4"/>
        <w:rPr>
          <w:rFonts w:ascii="黑体" w:hAnsi="宋体" w:eastAsia="黑体"/>
          <w:sz w:val="30"/>
          <w:szCs w:val="30"/>
        </w:rPr>
      </w:pPr>
    </w:p>
    <w:p>
      <w:pPr>
        <w:widowControl/>
        <w:rPr>
          <w:rFonts w:hint="eastAsia" w:ascii="仿宋" w:hAnsi="仿宋" w:eastAsia="仿宋" w:cs="仿宋"/>
          <w:bCs/>
          <w:kern w:val="0"/>
          <w:sz w:val="32"/>
          <w:szCs w:val="32"/>
        </w:rPr>
      </w:pPr>
    </w:p>
    <w:p>
      <w:pPr>
        <w:widowControl/>
        <w:rPr>
          <w:rFonts w:ascii="仿宋" w:hAnsi="仿宋" w:eastAsia="仿宋" w:cs="仿宋"/>
          <w:bCs/>
          <w:kern w:val="0"/>
          <w:sz w:val="32"/>
          <w:szCs w:val="32"/>
        </w:rPr>
      </w:pPr>
      <w:r>
        <w:rPr>
          <w:rFonts w:hint="eastAsia" w:ascii="仿宋" w:hAnsi="仿宋" w:eastAsia="仿宋" w:cs="仿宋"/>
          <w:bCs/>
          <w:kern w:val="0"/>
          <w:sz w:val="32"/>
          <w:szCs w:val="32"/>
        </w:rPr>
        <w:t>附件1：</w:t>
      </w:r>
    </w:p>
    <w:p>
      <w:pPr>
        <w:tabs>
          <w:tab w:val="left" w:pos="3975"/>
        </w:tabs>
        <w:autoSpaceDE w:val="0"/>
        <w:autoSpaceDN w:val="0"/>
        <w:adjustRightInd w:val="0"/>
        <w:snapToGrid w:val="0"/>
        <w:spacing w:after="312" w:afterLines="100" w:line="560" w:lineRule="exact"/>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岗位职责及任职资格</w:t>
      </w:r>
    </w:p>
    <w:p>
      <w:pPr>
        <w:keepNext w:val="0"/>
        <w:keepLines w:val="0"/>
        <w:pageBreakBefore w:val="0"/>
        <w:kinsoku/>
        <w:wordWrap/>
        <w:overflowPunct/>
        <w:topLinePunct w:val="0"/>
        <w:bidi w:val="0"/>
        <w:spacing w:line="56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一、长江资管公司本部</w:t>
      </w:r>
    </w:p>
    <w:p>
      <w:pPr>
        <w:keepNext w:val="0"/>
        <w:keepLines w:val="0"/>
        <w:pageBreakBefore w:val="0"/>
        <w:kinsoku/>
        <w:wordWrap/>
        <w:overflowPunct/>
        <w:topLinePunct w:val="0"/>
        <w:bidi w:val="0"/>
        <w:spacing w:line="560" w:lineRule="exact"/>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投资发展部</w:t>
      </w:r>
      <w:r>
        <w:rPr>
          <w:rFonts w:hint="eastAsia" w:ascii="仿宋_GB2312" w:hAnsi="仿宋_GB2312" w:eastAsia="仿宋_GB2312" w:cs="仿宋_GB2312"/>
          <w:b/>
          <w:kern w:val="0"/>
          <w:sz w:val="32"/>
          <w:szCs w:val="32"/>
        </w:rPr>
        <w:t>项目管理岗</w:t>
      </w:r>
      <w:r>
        <w:rPr>
          <w:rFonts w:hint="eastAsia" w:ascii="仿宋_GB2312" w:hAnsi="仿宋_GB2312" w:eastAsia="仿宋_GB2312" w:cs="仿宋_GB2312"/>
          <w:b/>
          <w:bCs/>
          <w:sz w:val="32"/>
          <w:szCs w:val="32"/>
        </w:rPr>
        <w:t>（1人）</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3" w:firstLineChars="200"/>
        <w:textAlignment w:val="center"/>
        <w:rPr>
          <w:rFonts w:ascii="楷体" w:hAnsi="楷体" w:eastAsia="楷体" w:cs="楷体"/>
          <w:b/>
          <w:sz w:val="32"/>
          <w:szCs w:val="32"/>
        </w:rPr>
      </w:pPr>
      <w:r>
        <w:rPr>
          <w:rFonts w:hint="eastAsia" w:ascii="楷体" w:hAnsi="楷体" w:eastAsia="楷体" w:cs="楷体"/>
          <w:b/>
          <w:sz w:val="32"/>
          <w:szCs w:val="32"/>
        </w:rPr>
        <w:t xml:space="preserve">工作地点 </w:t>
      </w:r>
      <w:r>
        <w:rPr>
          <w:rFonts w:hint="eastAsia" w:ascii="仿宋" w:hAnsi="仿宋" w:eastAsia="仿宋" w:cs="仿宋"/>
          <w:sz w:val="32"/>
          <w:szCs w:val="32"/>
        </w:rPr>
        <w:t>湖北武汉</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3" w:firstLineChars="200"/>
        <w:textAlignment w:val="center"/>
        <w:rPr>
          <w:rFonts w:ascii="楷体" w:hAnsi="楷体" w:eastAsia="楷体" w:cs="楷体"/>
          <w:b/>
          <w:sz w:val="32"/>
          <w:szCs w:val="32"/>
        </w:rPr>
      </w:pPr>
      <w:r>
        <w:rPr>
          <w:rFonts w:hint="eastAsia" w:ascii="楷体" w:hAnsi="楷体" w:eastAsia="楷体" w:cs="楷体"/>
          <w:b/>
          <w:sz w:val="32"/>
          <w:szCs w:val="32"/>
        </w:rPr>
        <w:t>主要职责</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0" w:firstLineChars="200"/>
        <w:textAlignment w:val="center"/>
        <w:rPr>
          <w:rFonts w:ascii="仿宋" w:hAnsi="仿宋" w:eastAsia="仿宋" w:cs="仿宋"/>
          <w:sz w:val="32"/>
          <w:szCs w:val="32"/>
        </w:rPr>
      </w:pPr>
      <w:r>
        <w:rPr>
          <w:rFonts w:hint="eastAsia" w:ascii="仿宋" w:hAnsi="仿宋" w:eastAsia="仿宋" w:cs="仿宋"/>
          <w:sz w:val="32"/>
          <w:szCs w:val="32"/>
        </w:rPr>
        <w:t>负责具体对接政府投融资平台、不良资产管理、破产重整协会等机构，策划和实施以品牌、管理、服务、资金模块组合式投入方式的非金不良资产和企业纾困等类型项目；负责行业信息收集和研究，提交行业研究报告；具体负责项目策划、经济测算、组织编写可行性研究报告等；负责具体实施项目投资计划。</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3" w:firstLineChars="200"/>
        <w:textAlignment w:val="center"/>
        <w:rPr>
          <w:rFonts w:ascii="楷体" w:hAnsi="楷体" w:eastAsia="楷体" w:cs="楷体"/>
          <w:b/>
          <w:sz w:val="32"/>
          <w:szCs w:val="32"/>
        </w:rPr>
      </w:pPr>
      <w:r>
        <w:rPr>
          <w:rFonts w:hint="eastAsia" w:ascii="楷体" w:hAnsi="楷体" w:eastAsia="楷体" w:cs="楷体"/>
          <w:b/>
          <w:sz w:val="32"/>
          <w:szCs w:val="32"/>
        </w:rPr>
        <w:t>任职资格</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0" w:firstLineChars="200"/>
        <w:textAlignment w:val="center"/>
        <w:rPr>
          <w:rFonts w:ascii="仿宋" w:hAnsi="仿宋" w:eastAsia="仿宋" w:cs="仿宋"/>
          <w:sz w:val="32"/>
          <w:szCs w:val="32"/>
        </w:rPr>
      </w:pPr>
      <w:r>
        <w:rPr>
          <w:rFonts w:hint="eastAsia" w:ascii="仿宋" w:hAnsi="仿宋" w:eastAsia="仿宋" w:cs="仿宋"/>
          <w:sz w:val="32"/>
          <w:szCs w:val="32"/>
        </w:rPr>
        <w:t>（1）年龄不超过40周岁；</w:t>
      </w:r>
    </w:p>
    <w:p>
      <w:pPr>
        <w:keepNext w:val="0"/>
        <w:keepLines w:val="0"/>
        <w:pageBreakBefore w:val="0"/>
        <w:kinsoku/>
        <w:wordWrap/>
        <w:overflowPunct/>
        <w:topLinePunct w:val="0"/>
        <w:bidi w:val="0"/>
        <w:spacing w:line="56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（2）具有本科及以上学历，经济、金融、财务、法学相关专业优先；</w:t>
      </w:r>
    </w:p>
    <w:p>
      <w:pPr>
        <w:keepNext w:val="0"/>
        <w:keepLines w:val="0"/>
        <w:pageBreakBefore w:val="0"/>
        <w:kinsoku/>
        <w:wordWrap/>
        <w:overflowPunct/>
        <w:topLinePunct w:val="0"/>
        <w:bidi w:val="0"/>
        <w:spacing w:line="56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（3）具有非金不良资产、企业纾困、困境资产盘活等项目工作经验，熟悉工程类项目运作流程，具备项目成本核算和经济测算工作能力，3年及以上相应层级任职经历，条件优秀适当放宽；</w:t>
      </w:r>
    </w:p>
    <w:p>
      <w:pPr>
        <w:keepNext w:val="0"/>
        <w:keepLines w:val="0"/>
        <w:pageBreakBefore w:val="0"/>
        <w:kinsoku/>
        <w:wordWrap/>
        <w:overflowPunct/>
        <w:topLinePunct w:val="0"/>
        <w:bidi w:val="0"/>
        <w:spacing w:line="56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（4）具有较强的项目开拓能力及商务谈判能力，能够敏锐快速响应市场需求，擅于沟通协调解决复杂问题；</w:t>
      </w:r>
    </w:p>
    <w:p>
      <w:pPr>
        <w:keepNext w:val="0"/>
        <w:keepLines w:val="0"/>
        <w:pageBreakBefore w:val="0"/>
        <w:kinsoku/>
        <w:wordWrap/>
        <w:overflowPunct/>
        <w:topLinePunct w:val="0"/>
        <w:bidi w:val="0"/>
        <w:spacing w:line="560" w:lineRule="exact"/>
        <w:ind w:firstLine="640" w:firstLineChars="200"/>
        <w:outlineLvl w:val="1"/>
        <w:rPr>
          <w:rFonts w:hint="eastAsia" w:ascii="仿宋" w:hAnsi="仿宋" w:eastAsia="仿宋" w:cs="仿宋"/>
          <w:sz w:val="32"/>
          <w:szCs w:val="32"/>
          <w:lang w:eastAsia="zh-CN"/>
        </w:rPr>
      </w:pPr>
      <w:r>
        <w:rPr>
          <w:rFonts w:hint="eastAsia" w:ascii="仿宋" w:hAnsi="仿宋" w:eastAsia="仿宋" w:cs="仿宋"/>
          <w:sz w:val="32"/>
          <w:szCs w:val="32"/>
        </w:rPr>
        <w:t>（5）具备较强的团队协作能力、沟通协调能力、市场开拓能力及研究分析能力，能承担较大工作压力</w:t>
      </w:r>
      <w:r>
        <w:rPr>
          <w:rFonts w:hint="eastAsia" w:ascii="仿宋" w:hAnsi="仿宋" w:eastAsia="仿宋" w:cs="仿宋"/>
          <w:sz w:val="32"/>
          <w:szCs w:val="32"/>
          <w:lang w:eastAsia="zh-CN"/>
        </w:rPr>
        <w:t>。</w:t>
      </w:r>
    </w:p>
    <w:p>
      <w:pPr>
        <w:keepNext w:val="0"/>
        <w:keepLines w:val="0"/>
        <w:pageBreakBefore w:val="0"/>
        <w:kinsoku/>
        <w:wordWrap/>
        <w:overflowPunct/>
        <w:topLinePunct w:val="0"/>
        <w:bidi w:val="0"/>
        <w:spacing w:line="560" w:lineRule="exact"/>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投资发展部</w:t>
      </w:r>
      <w:r>
        <w:rPr>
          <w:rFonts w:hint="eastAsia" w:ascii="仿宋_GB2312" w:hAnsi="仿宋_GB2312" w:eastAsia="仿宋_GB2312" w:cs="仿宋_GB2312"/>
          <w:b/>
          <w:kern w:val="0"/>
          <w:sz w:val="32"/>
          <w:szCs w:val="32"/>
        </w:rPr>
        <w:t>基金管理岗</w:t>
      </w:r>
      <w:r>
        <w:rPr>
          <w:rFonts w:hint="eastAsia" w:ascii="仿宋_GB2312" w:hAnsi="仿宋_GB2312" w:eastAsia="仿宋_GB2312" w:cs="仿宋_GB2312"/>
          <w:b/>
          <w:bCs/>
          <w:sz w:val="32"/>
          <w:szCs w:val="32"/>
        </w:rPr>
        <w:t>（1人）</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3" w:firstLineChars="200"/>
        <w:textAlignment w:val="center"/>
        <w:rPr>
          <w:rFonts w:ascii="楷体" w:hAnsi="楷体" w:eastAsia="楷体" w:cs="楷体"/>
          <w:b/>
          <w:sz w:val="32"/>
          <w:szCs w:val="32"/>
        </w:rPr>
      </w:pPr>
      <w:r>
        <w:rPr>
          <w:rFonts w:hint="eastAsia" w:ascii="楷体" w:hAnsi="楷体" w:eastAsia="楷体" w:cs="楷体"/>
          <w:b/>
          <w:sz w:val="32"/>
          <w:szCs w:val="32"/>
        </w:rPr>
        <w:t xml:space="preserve">工作地点 </w:t>
      </w:r>
      <w:r>
        <w:rPr>
          <w:rFonts w:hint="eastAsia" w:ascii="仿宋" w:hAnsi="仿宋" w:eastAsia="仿宋" w:cs="仿宋"/>
          <w:sz w:val="32"/>
          <w:szCs w:val="32"/>
        </w:rPr>
        <w:t>湖北武汉</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3" w:firstLineChars="200"/>
        <w:textAlignment w:val="center"/>
        <w:rPr>
          <w:rFonts w:ascii="楷体" w:hAnsi="楷体" w:eastAsia="楷体" w:cs="楷体"/>
          <w:b/>
          <w:sz w:val="32"/>
          <w:szCs w:val="32"/>
        </w:rPr>
      </w:pPr>
      <w:r>
        <w:rPr>
          <w:rFonts w:hint="eastAsia" w:ascii="楷体" w:hAnsi="楷体" w:eastAsia="楷体" w:cs="楷体"/>
          <w:b/>
          <w:sz w:val="32"/>
          <w:szCs w:val="32"/>
        </w:rPr>
        <w:t>主要职责</w:t>
      </w:r>
    </w:p>
    <w:p>
      <w:pPr>
        <w:keepNext w:val="0"/>
        <w:keepLines w:val="0"/>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负责设立、管理特殊资产专项基金；搜集整理基金投资项目信息与资料，进行行业研究和分析，筛选出符合标准的优质项目，设计投资方案；对基金拟投资项目进行尽职调查、可行性研究，组织参与商务谈判，编写投资方案；负责行业投资和合作项目的洽谈；推进相关业务资源整合，协助投资项目经营运作；及时掌握基金项目的日常经营数据并进行分析、研究</w:t>
      </w:r>
      <w:r>
        <w:rPr>
          <w:rFonts w:hint="eastAsia" w:ascii="仿宋" w:hAnsi="仿宋" w:eastAsia="仿宋" w:cs="仿宋"/>
          <w:sz w:val="32"/>
          <w:szCs w:val="32"/>
          <w:lang w:eastAsia="zh-CN"/>
        </w:rPr>
        <w:t>，</w:t>
      </w:r>
      <w:r>
        <w:rPr>
          <w:rFonts w:hint="eastAsia" w:ascii="仿宋" w:hAnsi="仿宋" w:eastAsia="仿宋" w:cs="仿宋"/>
          <w:sz w:val="32"/>
          <w:szCs w:val="32"/>
        </w:rPr>
        <w:t xml:space="preserve">提供有效的投资建议和战略分析。 </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3" w:firstLineChars="200"/>
        <w:textAlignment w:val="center"/>
        <w:rPr>
          <w:rFonts w:ascii="楷体" w:hAnsi="楷体" w:eastAsia="楷体" w:cs="楷体"/>
          <w:b/>
          <w:sz w:val="32"/>
          <w:szCs w:val="32"/>
        </w:rPr>
      </w:pPr>
      <w:r>
        <w:rPr>
          <w:rFonts w:hint="eastAsia" w:ascii="楷体" w:hAnsi="楷体" w:eastAsia="楷体" w:cs="楷体"/>
          <w:b/>
          <w:sz w:val="32"/>
          <w:szCs w:val="32"/>
        </w:rPr>
        <w:t>任职资格</w:t>
      </w:r>
    </w:p>
    <w:p>
      <w:pPr>
        <w:keepNext w:val="0"/>
        <w:keepLines w:val="0"/>
        <w:pageBreakBefore w:val="0"/>
        <w:kinsoku/>
        <w:wordWrap/>
        <w:overflowPunct/>
        <w:topLinePunct w:val="0"/>
        <w:bidi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（1）年龄不超过35周岁；</w:t>
      </w:r>
    </w:p>
    <w:p>
      <w:pPr>
        <w:keepNext w:val="0"/>
        <w:keepLines w:val="0"/>
        <w:pageBreakBefore w:val="0"/>
        <w:kinsoku/>
        <w:wordWrap/>
        <w:overflowPunct/>
        <w:topLinePunct w:val="0"/>
        <w:bidi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（2）硕士研究</w:t>
      </w:r>
      <w:r>
        <w:rPr>
          <w:rFonts w:hint="eastAsia" w:ascii="仿宋" w:hAnsi="仿宋" w:eastAsia="仿宋" w:cs="仿宋"/>
          <w:sz w:val="32"/>
          <w:szCs w:val="32"/>
          <w:highlight w:val="none"/>
        </w:rPr>
        <w:t>生</w:t>
      </w:r>
      <w:r>
        <w:rPr>
          <w:rFonts w:hint="eastAsia" w:ascii="仿宋" w:hAnsi="仿宋" w:eastAsia="仿宋" w:cs="仿宋"/>
          <w:sz w:val="32"/>
          <w:szCs w:val="32"/>
          <w:highlight w:val="none"/>
          <w:lang w:val="en-US" w:eastAsia="zh-CN"/>
        </w:rPr>
        <w:t>及</w:t>
      </w:r>
      <w:r>
        <w:rPr>
          <w:rFonts w:hint="eastAsia" w:ascii="仿宋" w:hAnsi="仿宋" w:eastAsia="仿宋" w:cs="仿宋"/>
          <w:sz w:val="32"/>
          <w:szCs w:val="32"/>
          <w:highlight w:val="none"/>
        </w:rPr>
        <w:t>以上</w:t>
      </w:r>
      <w:r>
        <w:rPr>
          <w:rFonts w:hint="eastAsia" w:ascii="仿宋" w:hAnsi="仿宋" w:eastAsia="仿宋" w:cs="仿宋"/>
          <w:sz w:val="32"/>
          <w:szCs w:val="32"/>
        </w:rPr>
        <w:t>学历，具有理工科和商科符合背景优先；</w:t>
      </w:r>
    </w:p>
    <w:p>
      <w:pPr>
        <w:keepNext w:val="0"/>
        <w:keepLines w:val="0"/>
        <w:pageBreakBefore w:val="0"/>
        <w:kinsoku/>
        <w:wordWrap/>
        <w:overflowPunct/>
        <w:topLinePunct w:val="0"/>
        <w:bidi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（3）具备基金从业资格证，熟悉基金“募投管退”各个环节；</w:t>
      </w:r>
    </w:p>
    <w:p>
      <w:pPr>
        <w:keepNext w:val="0"/>
        <w:keepLines w:val="0"/>
        <w:pageBreakBefore w:val="0"/>
        <w:kinsoku/>
        <w:wordWrap/>
        <w:overflowPunct/>
        <w:topLinePunct w:val="0"/>
        <w:bidi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8</w:t>
      </w:r>
      <w:r>
        <w:rPr>
          <w:rFonts w:hint="eastAsia" w:ascii="仿宋" w:hAnsi="仿宋" w:eastAsia="仿宋" w:cs="仿宋"/>
          <w:sz w:val="32"/>
          <w:szCs w:val="32"/>
        </w:rPr>
        <w:t>年以上工作经验，具有大型央企、国企工作经验优先，具备国际化工作经验优先；</w:t>
      </w:r>
    </w:p>
    <w:p>
      <w:pPr>
        <w:keepNext w:val="0"/>
        <w:keepLines w:val="0"/>
        <w:pageBreakBefore w:val="0"/>
        <w:kinsoku/>
        <w:wordWrap/>
        <w:overflowPunct/>
        <w:topLinePunct w:val="0"/>
        <w:bidi w:val="0"/>
        <w:adjustRightInd w:val="0"/>
        <w:snapToGrid w:val="0"/>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（5）具备一定的金融行业、房地产行业资源。</w:t>
      </w:r>
    </w:p>
    <w:p>
      <w:pPr>
        <w:keepNext w:val="0"/>
        <w:keepLines w:val="0"/>
        <w:pageBreakBefore w:val="0"/>
        <w:kinsoku/>
        <w:wordWrap/>
        <w:overflowPunct/>
        <w:topLinePunct w:val="0"/>
        <w:bidi w:val="0"/>
        <w:spacing w:line="56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二、湖北省医药工业研究院有限公司</w:t>
      </w:r>
    </w:p>
    <w:p>
      <w:pPr>
        <w:keepNext w:val="0"/>
        <w:keepLines w:val="0"/>
        <w:pageBreakBefore w:val="0"/>
        <w:widowControl/>
        <w:kinsoku/>
        <w:wordWrap/>
        <w:overflowPunct/>
        <w:topLinePunct w:val="0"/>
        <w:bidi w:val="0"/>
        <w:spacing w:line="560" w:lineRule="exact"/>
        <w:ind w:firstLine="630" w:firstLineChars="196"/>
        <w:jc w:val="left"/>
        <w:rPr>
          <w:rFonts w:ascii="仿宋" w:hAnsi="仿宋" w:eastAsia="仿宋" w:cs="宋体"/>
          <w:b/>
          <w:bCs/>
          <w:kern w:val="0"/>
          <w:sz w:val="32"/>
          <w:szCs w:val="32"/>
        </w:rPr>
      </w:pPr>
      <w:r>
        <w:rPr>
          <w:rFonts w:hint="eastAsia" w:ascii="仿宋" w:hAnsi="仿宋" w:eastAsia="仿宋" w:cs="宋体"/>
          <w:b/>
          <w:bCs/>
          <w:kern w:val="0"/>
          <w:sz w:val="32"/>
          <w:szCs w:val="32"/>
        </w:rPr>
        <w:t>1.企业管理人员（1人）</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3" w:firstLineChars="200"/>
        <w:textAlignment w:val="center"/>
        <w:rPr>
          <w:rFonts w:ascii="楷体" w:hAnsi="楷体" w:eastAsia="楷体" w:cs="楷体"/>
          <w:b/>
          <w:sz w:val="32"/>
          <w:szCs w:val="32"/>
        </w:rPr>
      </w:pPr>
      <w:r>
        <w:rPr>
          <w:rFonts w:hint="eastAsia" w:ascii="楷体" w:hAnsi="楷体" w:eastAsia="楷体" w:cs="楷体"/>
          <w:b/>
          <w:sz w:val="32"/>
          <w:szCs w:val="32"/>
        </w:rPr>
        <w:t xml:space="preserve">工作地点 </w:t>
      </w:r>
      <w:r>
        <w:rPr>
          <w:rFonts w:hint="eastAsia" w:ascii="仿宋" w:hAnsi="仿宋" w:eastAsia="仿宋" w:cs="仿宋"/>
          <w:sz w:val="32"/>
          <w:szCs w:val="32"/>
        </w:rPr>
        <w:t>湖北武汉</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3" w:firstLineChars="200"/>
        <w:textAlignment w:val="center"/>
        <w:rPr>
          <w:rFonts w:ascii="楷体" w:hAnsi="楷体" w:eastAsia="楷体" w:cs="楷体"/>
          <w:b/>
          <w:sz w:val="32"/>
          <w:szCs w:val="32"/>
        </w:rPr>
      </w:pPr>
      <w:r>
        <w:rPr>
          <w:rFonts w:hint="eastAsia" w:ascii="楷体" w:hAnsi="楷体" w:eastAsia="楷体" w:cs="楷体"/>
          <w:b/>
          <w:sz w:val="32"/>
          <w:szCs w:val="32"/>
        </w:rPr>
        <w:t>主要职责</w:t>
      </w:r>
    </w:p>
    <w:p>
      <w:pPr>
        <w:keepNext w:val="0"/>
        <w:keepLines w:val="0"/>
        <w:pageBreakBefore w:val="0"/>
        <w:widowControl/>
        <w:kinsoku/>
        <w:wordWrap/>
        <w:overflowPunct/>
        <w:topLinePunct w:val="0"/>
        <w:bidi w:val="0"/>
        <w:spacing w:line="560" w:lineRule="exact"/>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根据国家政策及行业发展的状况，在总经理的领导下参与制定公司的战略规划和产品研发方向，并根据公司中长期规划，参与制定年度研发目标及部门各项工作目标；协助总经理负责新项目的开发引进</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能够把握宏观研发趋势，确定公司研发方向，收集并引进前沿技术信息，筛选出符合公司发展方向、具有市场前景和与之资源能力相匹配的项目，并组织立项调研、筛选评估工作，为公司项目决策提供依据；</w:t>
      </w:r>
    </w:p>
    <w:p>
      <w:pPr>
        <w:keepNext w:val="0"/>
        <w:keepLines w:val="0"/>
        <w:pageBreakBefore w:val="0"/>
        <w:widowControl/>
        <w:kinsoku/>
        <w:wordWrap/>
        <w:overflowPunct/>
        <w:topLinePunct w:val="0"/>
        <w:bidi w:val="0"/>
        <w:spacing w:line="560" w:lineRule="exact"/>
        <w:jc w:val="left"/>
        <w:rPr>
          <w:rFonts w:ascii="仿宋" w:hAnsi="仿宋" w:eastAsia="仿宋" w:cs="仿宋"/>
          <w:bCs/>
          <w:kern w:val="0"/>
          <w:sz w:val="32"/>
          <w:szCs w:val="32"/>
        </w:rPr>
      </w:pPr>
      <w:r>
        <w:rPr>
          <w:rFonts w:hint="eastAsia" w:ascii="仿宋" w:hAnsi="仿宋" w:eastAsia="仿宋" w:cs="仿宋"/>
          <w:bCs/>
          <w:kern w:val="0"/>
          <w:sz w:val="32"/>
          <w:szCs w:val="32"/>
        </w:rPr>
        <w:t>负责对现有研发项目的梳理，制定研发预算并对成本费用支出进行把控</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负责项目对内、对外关系的协调，确定相关实验计划和项目所需资源的配置协调（人力、物力、时间等）；</w:t>
      </w:r>
    </w:p>
    <w:p>
      <w:pPr>
        <w:keepNext w:val="0"/>
        <w:keepLines w:val="0"/>
        <w:pageBreakBefore w:val="0"/>
        <w:widowControl/>
        <w:kinsoku/>
        <w:wordWrap/>
        <w:overflowPunct/>
        <w:topLinePunct w:val="0"/>
        <w:bidi w:val="0"/>
        <w:spacing w:line="560" w:lineRule="exact"/>
        <w:jc w:val="left"/>
        <w:rPr>
          <w:rFonts w:ascii="仿宋" w:hAnsi="仿宋" w:eastAsia="仿宋" w:cs="仿宋"/>
          <w:kern w:val="0"/>
          <w:sz w:val="32"/>
          <w:szCs w:val="32"/>
        </w:rPr>
      </w:pPr>
      <w:r>
        <w:rPr>
          <w:rFonts w:hint="eastAsia" w:ascii="仿宋" w:hAnsi="仿宋" w:eastAsia="仿宋" w:cs="仿宋"/>
          <w:bCs/>
          <w:kern w:val="0"/>
          <w:sz w:val="32"/>
          <w:szCs w:val="32"/>
        </w:rPr>
        <w:t>协助总经理建立并完善各项制度，打造高质量的人才队伍，对公司现有技术人才资源进行整合、完善、提升，增强公司技术人才储备深度</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负责研发团队日常管理以及团队人员的激励、考核；完成公司领导交办的其他事项。</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3" w:firstLineChars="200"/>
        <w:textAlignment w:val="center"/>
        <w:rPr>
          <w:rFonts w:ascii="楷体" w:hAnsi="楷体" w:eastAsia="楷体" w:cs="楷体"/>
          <w:b/>
          <w:sz w:val="32"/>
          <w:szCs w:val="32"/>
        </w:rPr>
      </w:pPr>
      <w:r>
        <w:rPr>
          <w:rFonts w:hint="eastAsia" w:ascii="楷体" w:hAnsi="楷体" w:eastAsia="楷体" w:cs="楷体"/>
          <w:b/>
          <w:sz w:val="32"/>
          <w:szCs w:val="32"/>
        </w:rPr>
        <w:t>任职资格</w:t>
      </w:r>
    </w:p>
    <w:p>
      <w:pPr>
        <w:keepNext w:val="0"/>
        <w:keepLines w:val="0"/>
        <w:pageBreakBefore w:val="0"/>
        <w:widowControl/>
        <w:kinsoku/>
        <w:wordWrap/>
        <w:overflowPunct/>
        <w:topLinePunct w:val="0"/>
        <w:bidi w:val="0"/>
        <w:spacing w:line="560" w:lineRule="exact"/>
        <w:ind w:firstLine="640" w:firstLineChars="200"/>
        <w:jc w:val="left"/>
        <w:rPr>
          <w:rFonts w:ascii="仿宋" w:hAnsi="仿宋" w:eastAsia="仿宋" w:cs="宋体"/>
          <w:bCs/>
          <w:kern w:val="0"/>
          <w:sz w:val="32"/>
          <w:szCs w:val="32"/>
        </w:rPr>
      </w:pPr>
      <w:r>
        <w:rPr>
          <w:rFonts w:hint="eastAsia" w:ascii="仿宋" w:hAnsi="仿宋" w:eastAsia="仿宋" w:cs="宋体"/>
          <w:kern w:val="0"/>
          <w:sz w:val="32"/>
          <w:szCs w:val="32"/>
        </w:rPr>
        <w:t>（1）</w:t>
      </w:r>
      <w:r>
        <w:rPr>
          <w:rFonts w:hint="eastAsia" w:ascii="仿宋" w:hAnsi="仿宋" w:eastAsia="仿宋" w:cs="宋体"/>
          <w:bCs/>
          <w:kern w:val="0"/>
          <w:sz w:val="32"/>
          <w:szCs w:val="32"/>
        </w:rPr>
        <w:t>年龄</w:t>
      </w:r>
      <w:r>
        <w:rPr>
          <w:rFonts w:hint="eastAsia" w:ascii="仿宋" w:hAnsi="仿宋" w:eastAsia="仿宋" w:cs="宋体"/>
          <w:bCs/>
          <w:kern w:val="0"/>
          <w:sz w:val="32"/>
          <w:szCs w:val="32"/>
          <w:lang w:val="en-US" w:eastAsia="zh-CN"/>
        </w:rPr>
        <w:t>不超过</w:t>
      </w:r>
      <w:r>
        <w:rPr>
          <w:rFonts w:hint="eastAsia" w:ascii="仿宋" w:hAnsi="仿宋" w:eastAsia="仿宋" w:cs="宋体"/>
          <w:bCs/>
          <w:kern w:val="0"/>
          <w:sz w:val="32"/>
          <w:szCs w:val="32"/>
        </w:rPr>
        <w:t>45</w:t>
      </w:r>
      <w:r>
        <w:rPr>
          <w:rFonts w:hint="eastAsia" w:ascii="仿宋" w:hAnsi="仿宋" w:eastAsia="仿宋" w:cs="宋体"/>
          <w:bCs/>
          <w:kern w:val="0"/>
          <w:sz w:val="32"/>
          <w:szCs w:val="32"/>
          <w:lang w:val="en-US" w:eastAsia="zh-CN"/>
        </w:rPr>
        <w:t>周岁</w:t>
      </w:r>
      <w:r>
        <w:rPr>
          <w:rFonts w:hint="eastAsia" w:ascii="仿宋" w:hAnsi="仿宋" w:eastAsia="仿宋" w:cs="宋体"/>
          <w:bCs/>
          <w:kern w:val="0"/>
          <w:sz w:val="32"/>
          <w:szCs w:val="32"/>
        </w:rPr>
        <w:t>，具有较强的沟通能力、协调能力、执行能力与决策能力，高度的责任感和团队领导能力；</w:t>
      </w:r>
    </w:p>
    <w:p>
      <w:pPr>
        <w:keepNext w:val="0"/>
        <w:keepLines w:val="0"/>
        <w:pageBreakBefore w:val="0"/>
        <w:widowControl/>
        <w:kinsoku/>
        <w:wordWrap/>
        <w:overflowPunct/>
        <w:topLinePunct w:val="0"/>
        <w:bidi w:val="0"/>
        <w:spacing w:line="560" w:lineRule="exact"/>
        <w:ind w:firstLine="640" w:firstLineChars="200"/>
        <w:jc w:val="left"/>
        <w:rPr>
          <w:rFonts w:ascii="仿宋" w:hAnsi="仿宋" w:eastAsia="仿宋" w:cs="宋体"/>
          <w:bCs/>
          <w:kern w:val="0"/>
          <w:sz w:val="32"/>
          <w:szCs w:val="32"/>
        </w:rPr>
      </w:pPr>
      <w:r>
        <w:rPr>
          <w:rFonts w:hint="eastAsia" w:ascii="仿宋" w:hAnsi="仿宋" w:eastAsia="仿宋" w:cs="宋体"/>
          <w:kern w:val="0"/>
          <w:sz w:val="32"/>
          <w:szCs w:val="32"/>
        </w:rPr>
        <w:t>（2）</w:t>
      </w:r>
      <w:r>
        <w:rPr>
          <w:rFonts w:hint="eastAsia" w:ascii="仿宋" w:hAnsi="仿宋" w:eastAsia="仿宋" w:cs="宋体"/>
          <w:bCs/>
          <w:kern w:val="0"/>
          <w:sz w:val="32"/>
          <w:szCs w:val="32"/>
        </w:rPr>
        <w:t>本科及以上学历，10年以上工作经验</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有国企工作经历，熟悉国企工作流程者优先；</w:t>
      </w:r>
    </w:p>
    <w:p>
      <w:pPr>
        <w:keepNext w:val="0"/>
        <w:keepLines w:val="0"/>
        <w:pageBreakBefore w:val="0"/>
        <w:widowControl/>
        <w:kinsoku/>
        <w:wordWrap/>
        <w:overflowPunct/>
        <w:topLinePunct w:val="0"/>
        <w:bidi w:val="0"/>
        <w:spacing w:line="560" w:lineRule="exact"/>
        <w:ind w:firstLine="640" w:firstLineChars="200"/>
        <w:jc w:val="left"/>
        <w:rPr>
          <w:rFonts w:ascii="仿宋" w:hAnsi="仿宋" w:eastAsia="仿宋" w:cs="宋体"/>
          <w:bCs/>
          <w:kern w:val="0"/>
          <w:sz w:val="32"/>
          <w:szCs w:val="32"/>
        </w:rPr>
      </w:pPr>
      <w:r>
        <w:rPr>
          <w:rFonts w:hint="eastAsia" w:ascii="仿宋" w:hAnsi="仿宋" w:eastAsia="仿宋" w:cs="宋体"/>
          <w:kern w:val="0"/>
          <w:sz w:val="32"/>
          <w:szCs w:val="32"/>
        </w:rPr>
        <w:t>（3）</w:t>
      </w:r>
      <w:r>
        <w:rPr>
          <w:rFonts w:hint="eastAsia" w:ascii="仿宋" w:hAnsi="仿宋" w:eastAsia="仿宋" w:cs="宋体"/>
          <w:bCs/>
          <w:kern w:val="0"/>
          <w:sz w:val="32"/>
          <w:szCs w:val="32"/>
        </w:rPr>
        <w:t>具有敏锐的洞察力，全面了解行业发展动态，能够把握行业业务发展方向</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具有先进的管理理念，熟悉公司质量、环境、职业健康等管理体系，有很强的企业运作、经营管理水平；</w:t>
      </w:r>
    </w:p>
    <w:p>
      <w:pPr>
        <w:keepNext w:val="0"/>
        <w:keepLines w:val="0"/>
        <w:pageBreakBefore w:val="0"/>
        <w:widowControl/>
        <w:kinsoku/>
        <w:wordWrap/>
        <w:overflowPunct/>
        <w:topLinePunct w:val="0"/>
        <w:bidi w:val="0"/>
        <w:spacing w:line="560" w:lineRule="exact"/>
        <w:ind w:firstLine="640" w:firstLineChars="200"/>
        <w:jc w:val="left"/>
        <w:rPr>
          <w:rFonts w:hint="eastAsia" w:ascii="仿宋" w:hAnsi="仿宋" w:eastAsia="仿宋" w:cs="宋体"/>
          <w:bCs/>
          <w:kern w:val="0"/>
          <w:sz w:val="32"/>
          <w:szCs w:val="32"/>
        </w:rPr>
      </w:pPr>
      <w:r>
        <w:rPr>
          <w:rFonts w:hint="eastAsia" w:ascii="仿宋" w:hAnsi="仿宋" w:eastAsia="仿宋" w:cs="宋体"/>
          <w:kern w:val="0"/>
          <w:sz w:val="32"/>
          <w:szCs w:val="32"/>
        </w:rPr>
        <w:t>（4）</w:t>
      </w:r>
      <w:r>
        <w:rPr>
          <w:rFonts w:hint="eastAsia" w:ascii="仿宋" w:hAnsi="仿宋" w:eastAsia="仿宋" w:cs="宋体"/>
          <w:bCs/>
          <w:kern w:val="0"/>
          <w:sz w:val="32"/>
          <w:szCs w:val="32"/>
        </w:rPr>
        <w:t>对产品研发、项目管理过程中的市场调研、进度安排、成本控制、质量管理等方面有较全面的了解和深刻的认识。参与过两个及以上化学或生物制品研发项目的全流程（小试、中试、工厂放大验证）管理工作者优先。</w:t>
      </w:r>
    </w:p>
    <w:p>
      <w:pPr>
        <w:keepNext w:val="0"/>
        <w:keepLines w:val="0"/>
        <w:pageBreakBefore w:val="0"/>
        <w:widowControl/>
        <w:kinsoku/>
        <w:wordWrap/>
        <w:overflowPunct/>
        <w:topLinePunct w:val="0"/>
        <w:bidi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kern w:val="0"/>
          <w:sz w:val="32"/>
          <w:szCs w:val="32"/>
        </w:rPr>
        <w:t>2.</w:t>
      </w:r>
      <w:r>
        <w:rPr>
          <w:rFonts w:hint="eastAsia" w:ascii="仿宋" w:hAnsi="仿宋" w:eastAsia="仿宋" w:cs="宋体"/>
          <w:b/>
          <w:bCs/>
          <w:kern w:val="0"/>
          <w:sz w:val="32"/>
          <w:szCs w:val="32"/>
        </w:rPr>
        <w:t>科研发展部工作人员（1人）</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3" w:firstLineChars="200"/>
        <w:textAlignment w:val="center"/>
        <w:rPr>
          <w:rFonts w:ascii="楷体" w:hAnsi="楷体" w:eastAsia="楷体" w:cs="楷体"/>
          <w:b/>
          <w:sz w:val="32"/>
          <w:szCs w:val="32"/>
        </w:rPr>
      </w:pPr>
      <w:r>
        <w:rPr>
          <w:rFonts w:hint="eastAsia" w:ascii="楷体" w:hAnsi="楷体" w:eastAsia="楷体" w:cs="楷体"/>
          <w:b/>
          <w:sz w:val="32"/>
          <w:szCs w:val="32"/>
        </w:rPr>
        <w:t xml:space="preserve">工作地点 </w:t>
      </w:r>
      <w:r>
        <w:rPr>
          <w:rFonts w:hint="eastAsia" w:ascii="仿宋" w:hAnsi="仿宋" w:eastAsia="仿宋" w:cs="仿宋"/>
          <w:sz w:val="32"/>
          <w:szCs w:val="32"/>
        </w:rPr>
        <w:t>湖北武汉</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3" w:firstLineChars="200"/>
        <w:textAlignment w:val="center"/>
        <w:rPr>
          <w:rFonts w:ascii="楷体" w:hAnsi="楷体" w:eastAsia="楷体" w:cs="楷体"/>
          <w:b/>
          <w:sz w:val="32"/>
          <w:szCs w:val="32"/>
        </w:rPr>
      </w:pPr>
      <w:r>
        <w:rPr>
          <w:rFonts w:hint="eastAsia" w:ascii="楷体" w:hAnsi="楷体" w:eastAsia="楷体" w:cs="楷体"/>
          <w:b/>
          <w:sz w:val="32"/>
          <w:szCs w:val="32"/>
        </w:rPr>
        <w:t>主要职责</w:t>
      </w:r>
    </w:p>
    <w:p>
      <w:pPr>
        <w:keepNext w:val="0"/>
        <w:keepLines w:val="0"/>
        <w:pageBreakBefore w:val="0"/>
        <w:widowControl/>
        <w:kinsoku/>
        <w:wordWrap/>
        <w:overflowPunct/>
        <w:topLinePunct w:val="0"/>
        <w:bidi w:val="0"/>
        <w:spacing w:line="560" w:lineRule="exact"/>
        <w:ind w:firstLine="640" w:firstLineChars="200"/>
        <w:jc w:val="left"/>
        <w:rPr>
          <w:rFonts w:hint="eastAsia" w:ascii="仿宋" w:hAnsi="仿宋" w:eastAsia="仿宋" w:cs="宋体"/>
          <w:bCs/>
          <w:kern w:val="0"/>
          <w:sz w:val="32"/>
          <w:szCs w:val="32"/>
        </w:rPr>
      </w:pPr>
      <w:r>
        <w:rPr>
          <w:rFonts w:hint="eastAsia" w:ascii="仿宋" w:hAnsi="仿宋" w:eastAsia="仿宋" w:cs="宋体"/>
          <w:bCs/>
          <w:kern w:val="0"/>
          <w:sz w:val="32"/>
          <w:szCs w:val="32"/>
        </w:rPr>
        <w:t>负责产品的市场渠道与销售工作，完成公司产品年度销售计划；负责与客户沟通联系，维护和开拓销售渠道</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负责市场调研，提供竞争分析报告，提供产品优化建议</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完成领导交办的其它工作。</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3" w:firstLineChars="200"/>
        <w:textAlignment w:val="center"/>
        <w:rPr>
          <w:rFonts w:ascii="楷体" w:hAnsi="楷体" w:eastAsia="楷体" w:cs="楷体"/>
          <w:b/>
          <w:sz w:val="32"/>
          <w:szCs w:val="32"/>
        </w:rPr>
      </w:pPr>
      <w:r>
        <w:rPr>
          <w:rFonts w:hint="eastAsia" w:ascii="楷体" w:hAnsi="楷体" w:eastAsia="楷体" w:cs="楷体"/>
          <w:b/>
          <w:sz w:val="32"/>
          <w:szCs w:val="32"/>
        </w:rPr>
        <w:t>任职资格</w:t>
      </w:r>
    </w:p>
    <w:p>
      <w:pPr>
        <w:keepNext w:val="0"/>
        <w:keepLines w:val="0"/>
        <w:pageBreakBefore w:val="0"/>
        <w:widowControl/>
        <w:kinsoku/>
        <w:wordWrap/>
        <w:overflowPunct/>
        <w:topLinePunct w:val="0"/>
        <w:bidi w:val="0"/>
        <w:spacing w:line="560" w:lineRule="exact"/>
        <w:ind w:firstLine="640" w:firstLineChars="200"/>
        <w:jc w:val="left"/>
        <w:rPr>
          <w:rFonts w:ascii="仿宋" w:hAnsi="仿宋" w:eastAsia="仿宋" w:cs="宋体"/>
          <w:bCs/>
          <w:kern w:val="0"/>
          <w:sz w:val="32"/>
          <w:szCs w:val="32"/>
        </w:rPr>
      </w:pPr>
      <w:r>
        <w:rPr>
          <w:rFonts w:hint="eastAsia" w:ascii="仿宋" w:hAnsi="仿宋" w:eastAsia="仿宋" w:cs="宋体"/>
          <w:kern w:val="0"/>
          <w:sz w:val="32"/>
          <w:szCs w:val="32"/>
        </w:rPr>
        <w:t>（1）</w:t>
      </w:r>
      <w:r>
        <w:rPr>
          <w:rFonts w:hint="eastAsia" w:ascii="仿宋" w:hAnsi="仿宋" w:eastAsia="仿宋" w:cs="宋体"/>
          <w:kern w:val="0"/>
          <w:sz w:val="32"/>
          <w:szCs w:val="32"/>
          <w:lang w:val="en-US" w:eastAsia="zh-CN"/>
        </w:rPr>
        <w:t>年龄不超过</w:t>
      </w:r>
      <w:r>
        <w:rPr>
          <w:rFonts w:hint="eastAsia" w:ascii="仿宋" w:hAnsi="仿宋" w:eastAsia="仿宋" w:cs="宋体"/>
          <w:bCs/>
          <w:kern w:val="0"/>
          <w:sz w:val="32"/>
          <w:szCs w:val="32"/>
        </w:rPr>
        <w:t>45周岁，具有本科及以上学历，条件优秀者可适当放宽；</w:t>
      </w:r>
    </w:p>
    <w:p>
      <w:pPr>
        <w:keepNext w:val="0"/>
        <w:keepLines w:val="0"/>
        <w:pageBreakBefore w:val="0"/>
        <w:widowControl/>
        <w:kinsoku/>
        <w:wordWrap/>
        <w:overflowPunct/>
        <w:topLinePunct w:val="0"/>
        <w:bidi w:val="0"/>
        <w:spacing w:line="560" w:lineRule="exact"/>
        <w:ind w:firstLine="640" w:firstLineChars="200"/>
        <w:jc w:val="left"/>
        <w:rPr>
          <w:rFonts w:ascii="仿宋" w:hAnsi="仿宋" w:eastAsia="仿宋" w:cs="宋体"/>
          <w:bCs/>
          <w:kern w:val="0"/>
          <w:sz w:val="32"/>
          <w:szCs w:val="32"/>
        </w:rPr>
      </w:pPr>
      <w:r>
        <w:rPr>
          <w:rFonts w:hint="eastAsia" w:ascii="仿宋" w:hAnsi="仿宋" w:eastAsia="仿宋" w:cs="宋体"/>
          <w:kern w:val="0"/>
          <w:sz w:val="32"/>
          <w:szCs w:val="32"/>
        </w:rPr>
        <w:t>（2）</w:t>
      </w:r>
      <w:r>
        <w:rPr>
          <w:rFonts w:hint="eastAsia" w:ascii="仿宋" w:hAnsi="仿宋" w:eastAsia="仿宋" w:cs="宋体"/>
          <w:bCs/>
          <w:kern w:val="0"/>
          <w:sz w:val="32"/>
          <w:szCs w:val="32"/>
        </w:rPr>
        <w:t>具有8年及以上工作经验；</w:t>
      </w:r>
    </w:p>
    <w:p>
      <w:pPr>
        <w:keepNext w:val="0"/>
        <w:keepLines w:val="0"/>
        <w:pageBreakBefore w:val="0"/>
        <w:widowControl/>
        <w:kinsoku/>
        <w:wordWrap/>
        <w:overflowPunct/>
        <w:topLinePunct w:val="0"/>
        <w:bidi w:val="0"/>
        <w:spacing w:line="560" w:lineRule="exact"/>
        <w:ind w:firstLine="640" w:firstLineChars="200"/>
        <w:rPr>
          <w:rFonts w:ascii="仿宋" w:hAnsi="仿宋" w:eastAsia="仿宋" w:cs="宋体"/>
          <w:bCs/>
          <w:kern w:val="0"/>
          <w:sz w:val="32"/>
          <w:szCs w:val="32"/>
        </w:rPr>
      </w:pPr>
      <w:r>
        <w:rPr>
          <w:rFonts w:hint="eastAsia" w:ascii="仿宋" w:hAnsi="仿宋" w:eastAsia="仿宋" w:cs="宋体"/>
          <w:kern w:val="0"/>
          <w:sz w:val="32"/>
          <w:szCs w:val="32"/>
        </w:rPr>
        <w:t>（3）</w:t>
      </w:r>
      <w:r>
        <w:rPr>
          <w:rFonts w:hint="eastAsia" w:ascii="仿宋" w:hAnsi="仿宋" w:eastAsia="仿宋" w:cs="宋体"/>
          <w:bCs/>
          <w:kern w:val="0"/>
          <w:sz w:val="32"/>
          <w:szCs w:val="32"/>
        </w:rPr>
        <w:t>具备良好的沟通协调能力、团队协作精神、敬业精神，勇于担当、逻辑思维清晰；</w:t>
      </w:r>
    </w:p>
    <w:p>
      <w:pPr>
        <w:keepNext w:val="0"/>
        <w:keepLines w:val="0"/>
        <w:pageBreakBefore w:val="0"/>
        <w:widowControl/>
        <w:kinsoku/>
        <w:wordWrap/>
        <w:overflowPunct/>
        <w:topLinePunct w:val="0"/>
        <w:bidi w:val="0"/>
        <w:spacing w:line="560" w:lineRule="exact"/>
        <w:ind w:firstLine="640" w:firstLineChars="200"/>
        <w:rPr>
          <w:rFonts w:ascii="仿宋" w:hAnsi="仿宋" w:eastAsia="仿宋" w:cs="宋体"/>
          <w:bCs/>
          <w:kern w:val="0"/>
          <w:sz w:val="32"/>
          <w:szCs w:val="32"/>
        </w:rPr>
      </w:pPr>
      <w:r>
        <w:rPr>
          <w:rFonts w:hint="eastAsia" w:ascii="仿宋" w:hAnsi="仿宋" w:eastAsia="仿宋" w:cs="宋体"/>
          <w:kern w:val="0"/>
          <w:sz w:val="32"/>
          <w:szCs w:val="32"/>
        </w:rPr>
        <w:t>（4）</w:t>
      </w:r>
      <w:r>
        <w:rPr>
          <w:rFonts w:ascii="仿宋" w:hAnsi="仿宋" w:eastAsia="仿宋" w:cs="宋体"/>
          <w:kern w:val="0"/>
          <w:sz w:val="32"/>
          <w:szCs w:val="32"/>
        </w:rPr>
        <w:t>能吃苦耐劳，具备高度的责任心以及较强的沟通、协调能力。</w:t>
      </w:r>
    </w:p>
    <w:p>
      <w:pPr>
        <w:keepNext w:val="0"/>
        <w:keepLines w:val="0"/>
        <w:pageBreakBefore w:val="0"/>
        <w:kinsoku/>
        <w:wordWrap/>
        <w:overflowPunct/>
        <w:topLinePunct w:val="0"/>
        <w:bidi w:val="0"/>
        <w:spacing w:line="56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三、湖北长江资管股权投资管理有限公司</w:t>
      </w:r>
    </w:p>
    <w:p>
      <w:pPr>
        <w:keepNext w:val="0"/>
        <w:keepLines w:val="0"/>
        <w:pageBreakBefore w:val="0"/>
        <w:widowControl/>
        <w:kinsoku/>
        <w:wordWrap/>
        <w:overflowPunct/>
        <w:topLinePunct w:val="0"/>
        <w:bidi w:val="0"/>
        <w:spacing w:line="560" w:lineRule="exact"/>
        <w:ind w:firstLine="643" w:firstLineChars="200"/>
        <w:rPr>
          <w:rFonts w:ascii="仿宋_GB2312" w:hAnsi="仿宋" w:eastAsia="仿宋_GB2312" w:cs="仿宋"/>
          <w:b/>
          <w:bCs/>
          <w:kern w:val="0"/>
          <w:sz w:val="32"/>
          <w:szCs w:val="32"/>
        </w:rPr>
      </w:pPr>
      <w:r>
        <w:rPr>
          <w:rFonts w:hint="eastAsia" w:ascii="仿宋_GB2312" w:hAnsi="仿宋" w:eastAsia="仿宋_GB2312" w:cs="仿宋"/>
          <w:b/>
          <w:bCs/>
          <w:kern w:val="0"/>
          <w:sz w:val="32"/>
          <w:szCs w:val="32"/>
        </w:rPr>
        <w:t>1.股权投资运营岗工作人员1人</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3" w:firstLineChars="200"/>
        <w:textAlignment w:val="center"/>
        <w:rPr>
          <w:rFonts w:ascii="楷体" w:hAnsi="楷体" w:eastAsia="楷体" w:cs="楷体"/>
          <w:b/>
          <w:sz w:val="32"/>
          <w:szCs w:val="32"/>
        </w:rPr>
      </w:pPr>
      <w:r>
        <w:rPr>
          <w:rFonts w:hint="eastAsia" w:ascii="楷体" w:hAnsi="楷体" w:eastAsia="楷体" w:cs="楷体"/>
          <w:b/>
          <w:sz w:val="32"/>
          <w:szCs w:val="32"/>
        </w:rPr>
        <w:t xml:space="preserve">工作地点 </w:t>
      </w:r>
      <w:r>
        <w:rPr>
          <w:rFonts w:hint="eastAsia" w:ascii="仿宋" w:hAnsi="仿宋" w:eastAsia="仿宋" w:cs="仿宋"/>
          <w:sz w:val="32"/>
          <w:szCs w:val="32"/>
        </w:rPr>
        <w:t>湖北武汉</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0" w:firstLineChars="200"/>
        <w:textAlignment w:val="center"/>
        <w:rPr>
          <w:rFonts w:ascii="楷体" w:hAnsi="楷体" w:eastAsia="楷体" w:cs="楷体"/>
          <w:b/>
          <w:sz w:val="32"/>
          <w:szCs w:val="32"/>
        </w:rPr>
      </w:pPr>
      <w:r>
        <w:rPr>
          <w:rFonts w:ascii="仿宋_GB2312" w:hAnsi="仿宋" w:eastAsia="仿宋_GB2312" w:cs="仿宋"/>
          <w:kern w:val="0"/>
          <w:sz w:val="32"/>
          <w:szCs w:val="32"/>
        </w:rPr>
        <w:fldChar w:fldCharType="begin"/>
      </w:r>
      <w:r>
        <w:rPr>
          <w:rFonts w:hint="eastAsia" w:ascii="仿宋_GB2312" w:hAnsi="仿宋" w:eastAsia="仿宋_GB2312" w:cs="仿宋"/>
          <w:kern w:val="0"/>
          <w:sz w:val="32"/>
          <w:szCs w:val="32"/>
        </w:rPr>
        <w:instrText xml:space="preserve"> HYPERLINK "https://zq.zhaopin.com/answer/11229214/" </w:instrText>
      </w:r>
      <w:r>
        <w:rPr>
          <w:rFonts w:ascii="仿宋_GB2312" w:hAnsi="仿宋" w:eastAsia="仿宋_GB2312" w:cs="仿宋"/>
          <w:kern w:val="0"/>
          <w:sz w:val="32"/>
          <w:szCs w:val="32"/>
        </w:rPr>
        <w:fldChar w:fldCharType="separate"/>
      </w:r>
      <w:r>
        <w:rPr>
          <w:rFonts w:hint="eastAsia" w:ascii="楷体" w:hAnsi="楷体" w:eastAsia="楷体" w:cs="楷体"/>
          <w:b/>
          <w:sz w:val="32"/>
          <w:szCs w:val="32"/>
        </w:rPr>
        <w:t>主要职责</w:t>
      </w:r>
    </w:p>
    <w:p>
      <w:pPr>
        <w:keepNext w:val="0"/>
        <w:keepLines w:val="0"/>
        <w:pageBreakBefore w:val="0"/>
        <w:widowControl/>
        <w:kinsoku/>
        <w:wordWrap/>
        <w:overflowPunct/>
        <w:topLinePunct w:val="0"/>
        <w:bidi w:val="0"/>
        <w:spacing w:line="560" w:lineRule="exact"/>
        <w:ind w:firstLine="640" w:firstLineChars="200"/>
        <w:rPr>
          <w:rFonts w:ascii="仿宋" w:hAnsi="仿宋" w:eastAsia="仿宋" w:cs="仿宋"/>
          <w:kern w:val="0"/>
          <w:sz w:val="32"/>
          <w:szCs w:val="32"/>
        </w:rPr>
      </w:pPr>
      <w:r>
        <w:rPr>
          <w:rFonts w:ascii="仿宋_GB2312" w:hAnsi="仿宋" w:eastAsia="仿宋_GB2312" w:cs="仿宋"/>
          <w:kern w:val="0"/>
          <w:sz w:val="32"/>
          <w:szCs w:val="32"/>
        </w:rPr>
        <w:fldChar w:fldCharType="end"/>
      </w:r>
      <w:r>
        <w:rPr>
          <w:rFonts w:hint="eastAsia" w:ascii="仿宋" w:hAnsi="仿宋" w:eastAsia="仿宋" w:cs="仿宋"/>
          <w:kern w:val="0"/>
          <w:sz w:val="32"/>
          <w:szCs w:val="32"/>
        </w:rPr>
        <w:t>负责股权信息收集和分析，研究细分领域行业信息，提出股权管理建议；寻找和挖掘潜在股权退出项目和重点培育孵化项目；对潜在项目进行分析和筛选，组织开展尽职调查、财务审计、资产评估，起草项目实施方案；跟进股权投资项目投后管理。</w:t>
      </w:r>
    </w:p>
    <w:p>
      <w:pPr>
        <w:keepNext w:val="0"/>
        <w:keepLines w:val="0"/>
        <w:pageBreakBefore w:val="0"/>
        <w:tabs>
          <w:tab w:val="left" w:pos="3975"/>
        </w:tabs>
        <w:kinsoku/>
        <w:wordWrap/>
        <w:overflowPunct/>
        <w:topLinePunct w:val="0"/>
        <w:autoSpaceDE w:val="0"/>
        <w:autoSpaceDN w:val="0"/>
        <w:bidi w:val="0"/>
        <w:adjustRightInd w:val="0"/>
        <w:snapToGrid w:val="0"/>
        <w:spacing w:line="560" w:lineRule="exact"/>
        <w:ind w:firstLine="643" w:firstLineChars="200"/>
        <w:textAlignment w:val="center"/>
        <w:rPr>
          <w:rFonts w:ascii="楷体" w:hAnsi="楷体" w:eastAsia="楷体" w:cs="楷体"/>
          <w:b/>
          <w:sz w:val="32"/>
          <w:szCs w:val="32"/>
        </w:rPr>
      </w:pPr>
      <w:r>
        <w:rPr>
          <w:rFonts w:hint="eastAsia" w:ascii="楷体" w:hAnsi="楷体" w:eastAsia="楷体" w:cs="楷体"/>
          <w:b/>
          <w:sz w:val="32"/>
          <w:szCs w:val="32"/>
        </w:rPr>
        <w:t>任职资格</w:t>
      </w:r>
    </w:p>
    <w:p>
      <w:pPr>
        <w:keepNext w:val="0"/>
        <w:keepLines w:val="0"/>
        <w:pageBreakBefore w:val="0"/>
        <w:widowControl/>
        <w:kinsoku/>
        <w:wordWrap/>
        <w:overflowPunct/>
        <w:topLinePunct w:val="0"/>
        <w:bidi w:val="0"/>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年龄不超过</w:t>
      </w:r>
      <w:r>
        <w:rPr>
          <w:rFonts w:hint="eastAsia" w:ascii="仿宋" w:hAnsi="仿宋" w:eastAsia="仿宋" w:cs="仿宋"/>
          <w:kern w:val="0"/>
          <w:sz w:val="32"/>
          <w:szCs w:val="32"/>
        </w:rPr>
        <w:t>40周岁；</w:t>
      </w:r>
    </w:p>
    <w:p>
      <w:pPr>
        <w:keepNext w:val="0"/>
        <w:keepLines w:val="0"/>
        <w:pageBreakBefore w:val="0"/>
        <w:widowControl/>
        <w:kinsoku/>
        <w:wordWrap/>
        <w:overflowPunct/>
        <w:topLinePunct w:val="0"/>
        <w:bidi w:val="0"/>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（2）具有本科</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以上学历，金融、经济、财务、数学等相关专业；</w:t>
      </w:r>
    </w:p>
    <w:p>
      <w:pPr>
        <w:keepNext w:val="0"/>
        <w:keepLines w:val="0"/>
        <w:pageBreakBefore w:val="0"/>
        <w:widowControl/>
        <w:kinsoku/>
        <w:wordWrap/>
        <w:overflowPunct/>
        <w:topLinePunct w:val="0"/>
        <w:bidi w:val="0"/>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（3）有1年以上股权类相关从业经验；</w:t>
      </w:r>
    </w:p>
    <w:p>
      <w:pPr>
        <w:keepNext w:val="0"/>
        <w:keepLines w:val="0"/>
        <w:pageBreakBefore w:val="0"/>
        <w:widowControl/>
        <w:kinsoku/>
        <w:wordWrap/>
        <w:overflowPunct/>
        <w:topLinePunct w:val="0"/>
        <w:bidi w:val="0"/>
        <w:spacing w:line="560" w:lineRule="exact"/>
        <w:ind w:firstLine="640" w:firstLineChars="200"/>
        <w:jc w:val="left"/>
        <w:rPr>
          <w:rFonts w:ascii="仿宋" w:hAnsi="仿宋" w:eastAsia="仿宋" w:cs="仿宋"/>
          <w:sz w:val="32"/>
          <w:szCs w:val="32"/>
        </w:rPr>
      </w:pPr>
      <w:r>
        <w:rPr>
          <w:rFonts w:hint="eastAsia" w:ascii="仿宋" w:hAnsi="仿宋" w:eastAsia="仿宋" w:cs="仿宋"/>
          <w:kern w:val="0"/>
          <w:sz w:val="32"/>
          <w:szCs w:val="32"/>
        </w:rPr>
        <w:t>（4）具备较高的沟通协调能力，熟悉股权投资业务工作过程、工作方法等。</w:t>
      </w:r>
    </w:p>
    <w:p>
      <w:pPr>
        <w:widowControl/>
        <w:spacing w:line="560" w:lineRule="exact"/>
        <w:jc w:val="center"/>
        <w:rPr>
          <w:rFonts w:ascii="仿宋" w:hAnsi="仿宋" w:eastAsia="仿宋" w:cs="仿宋"/>
          <w:b/>
          <w:sz w:val="36"/>
          <w:szCs w:val="36"/>
        </w:rPr>
      </w:pPr>
    </w:p>
    <w:p>
      <w:pPr>
        <w:widowControl/>
        <w:spacing w:line="560" w:lineRule="exact"/>
        <w:jc w:val="center"/>
        <w:rPr>
          <w:rFonts w:ascii="黑体" w:hAnsi="华文中宋" w:eastAsia="黑体"/>
          <w:b/>
          <w:sz w:val="36"/>
          <w:szCs w:val="36"/>
        </w:rPr>
      </w:pPr>
    </w:p>
    <w:p>
      <w:pPr>
        <w:widowControl/>
        <w:spacing w:line="560" w:lineRule="exact"/>
        <w:jc w:val="center"/>
        <w:rPr>
          <w:rFonts w:ascii="黑体" w:hAnsi="华文中宋" w:eastAsia="黑体"/>
          <w:b/>
          <w:sz w:val="36"/>
          <w:szCs w:val="36"/>
        </w:rPr>
      </w:pPr>
    </w:p>
    <w:p>
      <w:pPr>
        <w:widowControl/>
        <w:spacing w:line="560" w:lineRule="exact"/>
        <w:jc w:val="center"/>
        <w:rPr>
          <w:rFonts w:ascii="黑体" w:hAnsi="华文中宋" w:eastAsia="黑体"/>
          <w:b/>
          <w:sz w:val="36"/>
          <w:szCs w:val="36"/>
        </w:rPr>
      </w:pPr>
    </w:p>
    <w:p>
      <w:pPr>
        <w:widowControl/>
        <w:spacing w:line="560" w:lineRule="exact"/>
        <w:jc w:val="center"/>
        <w:rPr>
          <w:rFonts w:ascii="黑体" w:hAnsi="华文中宋" w:eastAsia="黑体"/>
          <w:b/>
          <w:sz w:val="36"/>
          <w:szCs w:val="36"/>
        </w:rPr>
      </w:pPr>
    </w:p>
    <w:p>
      <w:pPr>
        <w:widowControl/>
        <w:spacing w:line="560" w:lineRule="exact"/>
        <w:jc w:val="center"/>
        <w:rPr>
          <w:rFonts w:ascii="黑体" w:hAnsi="华文中宋" w:eastAsia="黑体"/>
          <w:b/>
          <w:sz w:val="36"/>
          <w:szCs w:val="36"/>
        </w:rPr>
      </w:pPr>
    </w:p>
    <w:p>
      <w:pPr>
        <w:widowControl/>
        <w:spacing w:line="560" w:lineRule="exact"/>
        <w:jc w:val="center"/>
        <w:rPr>
          <w:rFonts w:ascii="黑体" w:hAnsi="华文中宋" w:eastAsia="黑体"/>
          <w:b/>
          <w:sz w:val="36"/>
          <w:szCs w:val="36"/>
        </w:rPr>
      </w:pPr>
    </w:p>
    <w:p>
      <w:pPr>
        <w:widowControl/>
        <w:spacing w:line="560" w:lineRule="exact"/>
        <w:jc w:val="center"/>
        <w:rPr>
          <w:rFonts w:ascii="黑体" w:hAnsi="华文中宋" w:eastAsia="黑体"/>
          <w:b/>
          <w:sz w:val="36"/>
          <w:szCs w:val="36"/>
        </w:rPr>
      </w:pPr>
    </w:p>
    <w:p>
      <w:pPr>
        <w:widowControl/>
        <w:spacing w:line="560" w:lineRule="exact"/>
        <w:jc w:val="center"/>
        <w:rPr>
          <w:rFonts w:ascii="黑体" w:hAnsi="华文中宋" w:eastAsia="黑体"/>
          <w:b/>
          <w:sz w:val="36"/>
          <w:szCs w:val="36"/>
        </w:rPr>
      </w:pPr>
    </w:p>
    <w:p>
      <w:pPr>
        <w:widowControl/>
        <w:spacing w:line="560" w:lineRule="exact"/>
        <w:jc w:val="center"/>
        <w:rPr>
          <w:rFonts w:ascii="黑体" w:hAnsi="华文中宋" w:eastAsia="黑体"/>
          <w:b/>
          <w:sz w:val="36"/>
          <w:szCs w:val="36"/>
        </w:rPr>
      </w:pPr>
    </w:p>
    <w:p>
      <w:pPr>
        <w:widowControl/>
        <w:spacing w:line="560" w:lineRule="exact"/>
        <w:jc w:val="center"/>
        <w:rPr>
          <w:rFonts w:ascii="黑体" w:hAnsi="华文中宋" w:eastAsia="黑体"/>
          <w:b/>
          <w:sz w:val="36"/>
          <w:szCs w:val="36"/>
        </w:rPr>
      </w:pPr>
    </w:p>
    <w:p>
      <w:pPr>
        <w:widowControl/>
        <w:rPr>
          <w:rFonts w:ascii="仿宋" w:hAnsi="仿宋" w:eastAsia="仿宋" w:cs="仿宋"/>
          <w:bCs/>
          <w:kern w:val="0"/>
          <w:sz w:val="32"/>
          <w:szCs w:val="32"/>
        </w:rPr>
      </w:pPr>
    </w:p>
    <w:p>
      <w:pPr>
        <w:widowControl/>
        <w:rPr>
          <w:rFonts w:ascii="仿宋" w:hAnsi="仿宋" w:eastAsia="仿宋" w:cs="仿宋"/>
          <w:bCs/>
          <w:kern w:val="0"/>
          <w:sz w:val="32"/>
          <w:szCs w:val="32"/>
        </w:rPr>
      </w:pPr>
      <w:r>
        <w:rPr>
          <w:rFonts w:hint="eastAsia" w:ascii="仿宋" w:hAnsi="仿宋" w:eastAsia="仿宋" w:cs="仿宋"/>
          <w:bCs/>
          <w:kern w:val="0"/>
          <w:sz w:val="32"/>
          <w:szCs w:val="32"/>
        </w:rPr>
        <w:t>附件2：</w:t>
      </w:r>
    </w:p>
    <w:p>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湖北长江产业资产经营管理有限公司应聘报名表</w:t>
      </w:r>
    </w:p>
    <w:p>
      <w:pPr>
        <w:rPr>
          <w:rFonts w:ascii="楷体_GB2312" w:eastAsia="楷体_GB2312"/>
          <w:b/>
          <w:sz w:val="40"/>
          <w:szCs w:val="40"/>
        </w:rPr>
      </w:pPr>
      <w:r>
        <w:rPr>
          <w:rFonts w:hint="eastAsia" w:ascii="楷体_GB2312" w:eastAsia="楷体_GB2312"/>
          <w:bCs/>
          <w:sz w:val="28"/>
        </w:rPr>
        <w:t>应聘公司及岗位：</w:t>
      </w:r>
      <w:r>
        <w:rPr>
          <w:rFonts w:hint="eastAsia" w:ascii="楷体_GB2312" w:eastAsia="楷体_GB2312"/>
          <w:bCs/>
          <w:sz w:val="28"/>
          <w:u w:val="single"/>
        </w:rPr>
        <w:t xml:space="preserve">   </w:t>
      </w:r>
      <w:r>
        <w:rPr>
          <w:rFonts w:hint="eastAsia" w:ascii="楷体_GB2312" w:eastAsia="楷体_GB2312"/>
          <w:bCs/>
          <w:sz w:val="28"/>
          <w:u w:val="single"/>
          <w:lang w:val="en-US" w:eastAsia="zh-CN"/>
        </w:rPr>
        <w:t xml:space="preserve">                    </w:t>
      </w:r>
      <w:r>
        <w:rPr>
          <w:rFonts w:hint="eastAsia" w:ascii="楷体_GB2312" w:eastAsia="楷体_GB2312"/>
          <w:bCs/>
          <w:sz w:val="28"/>
          <w:u w:val="single"/>
        </w:rPr>
        <w:t xml:space="preserve"> </w:t>
      </w:r>
      <w:r>
        <w:rPr>
          <w:rFonts w:hint="eastAsia" w:ascii="楷体_GB2312" w:eastAsia="楷体_GB2312"/>
          <w:bCs/>
          <w:sz w:val="28"/>
          <w:u w:val="none"/>
        </w:rPr>
        <w:t>公司</w:t>
      </w:r>
      <w:r>
        <w:rPr>
          <w:rFonts w:hint="eastAsia" w:ascii="楷体_GB2312" w:eastAsia="楷体_GB2312"/>
          <w:bCs/>
          <w:sz w:val="28"/>
        </w:rPr>
        <w:t>-</w:t>
      </w:r>
      <w:r>
        <w:rPr>
          <w:rFonts w:hint="eastAsia" w:ascii="楷体_GB2312" w:eastAsia="楷体_GB2312"/>
          <w:bCs/>
          <w:sz w:val="28"/>
          <w:u w:val="single"/>
        </w:rPr>
        <w:t xml:space="preserve">  </w:t>
      </w:r>
      <w:r>
        <w:rPr>
          <w:rFonts w:hint="eastAsia" w:ascii="楷体_GB2312" w:eastAsia="楷体_GB2312"/>
          <w:bCs/>
          <w:sz w:val="28"/>
          <w:u w:val="single"/>
          <w:lang w:val="en-US" w:eastAsia="zh-CN"/>
        </w:rPr>
        <w:t xml:space="preserve">     </w:t>
      </w:r>
      <w:r>
        <w:rPr>
          <w:rFonts w:hint="eastAsia" w:ascii="楷体_GB2312" w:eastAsia="楷体_GB2312"/>
          <w:bCs/>
          <w:sz w:val="28"/>
          <w:u w:val="single"/>
        </w:rPr>
        <w:t xml:space="preserve">  </w:t>
      </w:r>
      <w:r>
        <w:rPr>
          <w:rFonts w:hint="eastAsia" w:ascii="楷体_GB2312" w:eastAsia="楷体_GB2312"/>
          <w:bCs/>
          <w:sz w:val="28"/>
        </w:rPr>
        <w:t xml:space="preserve">岗   </w:t>
      </w:r>
      <w:r>
        <w:rPr>
          <w:rFonts w:hint="eastAsia" w:ascii="楷体_GB2312" w:eastAsia="楷体_GB2312"/>
          <w:b/>
          <w:sz w:val="28"/>
        </w:rPr>
        <w:t xml:space="preserve">                           </w:t>
      </w:r>
      <w:r>
        <w:rPr>
          <w:rFonts w:hint="eastAsia" w:ascii="楷体_GB2312" w:eastAsia="楷体_GB2312"/>
          <w:bCs/>
          <w:sz w:val="28"/>
        </w:rPr>
        <w:t xml:space="preserve"> </w:t>
      </w:r>
    </w:p>
    <w:tbl>
      <w:tblPr>
        <w:tblStyle w:val="8"/>
        <w:tblW w:w="9917"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598"/>
        <w:gridCol w:w="742"/>
        <w:gridCol w:w="650"/>
        <w:gridCol w:w="484"/>
        <w:gridCol w:w="725"/>
        <w:gridCol w:w="509"/>
        <w:gridCol w:w="723"/>
        <w:gridCol w:w="544"/>
        <w:gridCol w:w="840"/>
        <w:gridCol w:w="845"/>
        <w:gridCol w:w="621"/>
        <w:gridCol w:w="459"/>
        <w:gridCol w:w="1153"/>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1615" w:type="dxa"/>
            <w:gridSpan w:val="2"/>
            <w:vAlign w:val="center"/>
          </w:tcPr>
          <w:p>
            <w:pPr>
              <w:spacing w:line="300" w:lineRule="auto"/>
              <w:jc w:val="center"/>
              <w:rPr>
                <w:sz w:val="24"/>
                <w:szCs w:val="24"/>
              </w:rPr>
            </w:pPr>
            <w:r>
              <w:rPr>
                <w:rFonts w:hint="eastAsia"/>
                <w:sz w:val="24"/>
                <w:szCs w:val="24"/>
              </w:rPr>
              <w:t>姓  名</w:t>
            </w:r>
          </w:p>
        </w:tc>
        <w:tc>
          <w:tcPr>
            <w:tcW w:w="1392" w:type="dxa"/>
            <w:gridSpan w:val="2"/>
            <w:vAlign w:val="center"/>
          </w:tcPr>
          <w:p>
            <w:pPr>
              <w:spacing w:line="300" w:lineRule="auto"/>
              <w:jc w:val="center"/>
              <w:rPr>
                <w:sz w:val="24"/>
                <w:szCs w:val="24"/>
              </w:rPr>
            </w:pPr>
          </w:p>
        </w:tc>
        <w:tc>
          <w:tcPr>
            <w:tcW w:w="1209" w:type="dxa"/>
            <w:gridSpan w:val="2"/>
            <w:vAlign w:val="center"/>
          </w:tcPr>
          <w:p>
            <w:pPr>
              <w:spacing w:line="300" w:lineRule="auto"/>
              <w:jc w:val="center"/>
              <w:rPr>
                <w:sz w:val="24"/>
                <w:szCs w:val="24"/>
              </w:rPr>
            </w:pPr>
            <w:r>
              <w:rPr>
                <w:rFonts w:hint="eastAsia"/>
                <w:sz w:val="24"/>
                <w:szCs w:val="24"/>
              </w:rPr>
              <w:t>性  别</w:t>
            </w:r>
          </w:p>
        </w:tc>
        <w:tc>
          <w:tcPr>
            <w:tcW w:w="1232" w:type="dxa"/>
            <w:gridSpan w:val="2"/>
            <w:vAlign w:val="center"/>
          </w:tcPr>
          <w:p>
            <w:pPr>
              <w:spacing w:line="300" w:lineRule="auto"/>
              <w:jc w:val="center"/>
              <w:rPr>
                <w:sz w:val="24"/>
                <w:szCs w:val="24"/>
              </w:rPr>
            </w:pPr>
          </w:p>
        </w:tc>
        <w:tc>
          <w:tcPr>
            <w:tcW w:w="1384" w:type="dxa"/>
            <w:gridSpan w:val="2"/>
            <w:vAlign w:val="center"/>
          </w:tcPr>
          <w:p>
            <w:pPr>
              <w:spacing w:line="300" w:lineRule="auto"/>
              <w:jc w:val="center"/>
              <w:rPr>
                <w:rFonts w:hint="eastAsia" w:eastAsia="宋体"/>
                <w:sz w:val="24"/>
                <w:szCs w:val="24"/>
                <w:lang w:eastAsia="zh-CN"/>
              </w:rPr>
            </w:pPr>
            <w:r>
              <w:rPr>
                <w:rFonts w:hint="eastAsia"/>
                <w:sz w:val="24"/>
                <w:szCs w:val="24"/>
              </w:rPr>
              <w:t>出生年月</w:t>
            </w:r>
            <w:r>
              <w:rPr>
                <w:rFonts w:hint="eastAsia"/>
                <w:sz w:val="24"/>
                <w:szCs w:val="24"/>
                <w:lang w:eastAsia="zh-CN"/>
              </w:rPr>
              <w:t>（</w:t>
            </w:r>
            <w:r>
              <w:rPr>
                <w:rFonts w:hint="eastAsia"/>
                <w:sz w:val="24"/>
                <w:szCs w:val="24"/>
                <w:lang w:val="en-US" w:eastAsia="zh-CN"/>
              </w:rPr>
              <w:t xml:space="preserve">  岁</w:t>
            </w:r>
            <w:r>
              <w:rPr>
                <w:rFonts w:hint="eastAsia"/>
                <w:sz w:val="24"/>
                <w:szCs w:val="24"/>
                <w:lang w:eastAsia="zh-CN"/>
              </w:rPr>
              <w:t>）</w:t>
            </w:r>
          </w:p>
        </w:tc>
        <w:tc>
          <w:tcPr>
            <w:tcW w:w="1466" w:type="dxa"/>
            <w:gridSpan w:val="2"/>
            <w:vAlign w:val="center"/>
          </w:tcPr>
          <w:p>
            <w:pPr>
              <w:spacing w:line="300" w:lineRule="auto"/>
              <w:jc w:val="center"/>
              <w:rPr>
                <w:sz w:val="24"/>
                <w:szCs w:val="24"/>
              </w:rPr>
            </w:pPr>
          </w:p>
        </w:tc>
        <w:tc>
          <w:tcPr>
            <w:tcW w:w="1612" w:type="dxa"/>
            <w:gridSpan w:val="2"/>
            <w:vMerge w:val="restart"/>
            <w:vAlign w:val="center"/>
          </w:tcPr>
          <w:p>
            <w:pPr>
              <w:spacing w:line="300" w:lineRule="auto"/>
              <w:jc w:val="center"/>
              <w:rPr>
                <w:rFonts w:hint="eastAsia"/>
                <w:sz w:val="24"/>
                <w:szCs w:val="24"/>
              </w:rPr>
            </w:pPr>
            <w:r>
              <w:rPr>
                <w:rFonts w:hint="eastAsia"/>
                <w:sz w:val="24"/>
                <w:szCs w:val="24"/>
              </w:rPr>
              <w:t>彩色电子</w:t>
            </w:r>
          </w:p>
          <w:p>
            <w:pPr>
              <w:spacing w:line="300" w:lineRule="auto"/>
              <w:jc w:val="center"/>
              <w:rPr>
                <w:sz w:val="24"/>
                <w:szCs w:val="24"/>
              </w:rPr>
            </w:pPr>
            <w:r>
              <w:rPr>
                <w:rFonts w:hint="eastAsia"/>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1615" w:type="dxa"/>
            <w:gridSpan w:val="2"/>
            <w:vAlign w:val="center"/>
          </w:tcPr>
          <w:p>
            <w:pPr>
              <w:spacing w:line="300" w:lineRule="auto"/>
              <w:jc w:val="center"/>
              <w:rPr>
                <w:sz w:val="24"/>
                <w:szCs w:val="24"/>
              </w:rPr>
            </w:pPr>
            <w:r>
              <w:rPr>
                <w:rFonts w:hint="eastAsia"/>
                <w:sz w:val="24"/>
                <w:szCs w:val="24"/>
              </w:rPr>
              <w:t>民  族</w:t>
            </w:r>
          </w:p>
        </w:tc>
        <w:tc>
          <w:tcPr>
            <w:tcW w:w="1392" w:type="dxa"/>
            <w:gridSpan w:val="2"/>
            <w:vAlign w:val="center"/>
          </w:tcPr>
          <w:p>
            <w:pPr>
              <w:spacing w:line="300" w:lineRule="auto"/>
              <w:jc w:val="center"/>
              <w:rPr>
                <w:sz w:val="24"/>
                <w:szCs w:val="24"/>
              </w:rPr>
            </w:pPr>
          </w:p>
        </w:tc>
        <w:tc>
          <w:tcPr>
            <w:tcW w:w="1209" w:type="dxa"/>
            <w:gridSpan w:val="2"/>
            <w:vAlign w:val="center"/>
          </w:tcPr>
          <w:p>
            <w:pPr>
              <w:spacing w:line="300" w:lineRule="auto"/>
              <w:jc w:val="center"/>
              <w:rPr>
                <w:sz w:val="24"/>
                <w:szCs w:val="24"/>
              </w:rPr>
            </w:pPr>
            <w:r>
              <w:rPr>
                <w:rFonts w:hint="eastAsia"/>
                <w:sz w:val="24"/>
                <w:szCs w:val="24"/>
              </w:rPr>
              <w:t>籍  贯</w:t>
            </w:r>
          </w:p>
        </w:tc>
        <w:tc>
          <w:tcPr>
            <w:tcW w:w="1232" w:type="dxa"/>
            <w:gridSpan w:val="2"/>
            <w:vAlign w:val="center"/>
          </w:tcPr>
          <w:p>
            <w:pPr>
              <w:spacing w:line="300" w:lineRule="auto"/>
              <w:jc w:val="center"/>
              <w:rPr>
                <w:sz w:val="24"/>
                <w:szCs w:val="24"/>
              </w:rPr>
            </w:pPr>
          </w:p>
        </w:tc>
        <w:tc>
          <w:tcPr>
            <w:tcW w:w="1384" w:type="dxa"/>
            <w:gridSpan w:val="2"/>
            <w:vAlign w:val="center"/>
          </w:tcPr>
          <w:p>
            <w:pPr>
              <w:spacing w:line="300" w:lineRule="auto"/>
              <w:jc w:val="center"/>
              <w:rPr>
                <w:sz w:val="24"/>
                <w:szCs w:val="24"/>
              </w:rPr>
            </w:pPr>
            <w:r>
              <w:rPr>
                <w:rFonts w:hint="eastAsia"/>
                <w:sz w:val="24"/>
                <w:szCs w:val="24"/>
              </w:rPr>
              <w:t>出生地</w:t>
            </w:r>
          </w:p>
        </w:tc>
        <w:tc>
          <w:tcPr>
            <w:tcW w:w="1466" w:type="dxa"/>
            <w:gridSpan w:val="2"/>
            <w:vAlign w:val="center"/>
          </w:tcPr>
          <w:p>
            <w:pPr>
              <w:spacing w:line="300" w:lineRule="auto"/>
              <w:jc w:val="center"/>
              <w:rPr>
                <w:sz w:val="24"/>
                <w:szCs w:val="24"/>
              </w:rPr>
            </w:pPr>
          </w:p>
        </w:tc>
        <w:tc>
          <w:tcPr>
            <w:tcW w:w="1612" w:type="dxa"/>
            <w:gridSpan w:val="2"/>
            <w:vMerge w:val="continue"/>
            <w:vAlign w:val="center"/>
          </w:tcPr>
          <w:p>
            <w:pPr>
              <w:spacing w:line="30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1615" w:type="dxa"/>
            <w:gridSpan w:val="2"/>
            <w:vAlign w:val="center"/>
          </w:tcPr>
          <w:p>
            <w:pPr>
              <w:spacing w:line="300" w:lineRule="auto"/>
              <w:jc w:val="center"/>
              <w:rPr>
                <w:sz w:val="24"/>
                <w:szCs w:val="24"/>
              </w:rPr>
            </w:pPr>
            <w:r>
              <w:rPr>
                <w:rFonts w:hint="eastAsia"/>
                <w:sz w:val="22"/>
              </w:rPr>
              <w:t>参加工作时间</w:t>
            </w:r>
          </w:p>
        </w:tc>
        <w:tc>
          <w:tcPr>
            <w:tcW w:w="1392" w:type="dxa"/>
            <w:gridSpan w:val="2"/>
            <w:vAlign w:val="center"/>
          </w:tcPr>
          <w:p>
            <w:pPr>
              <w:spacing w:line="300" w:lineRule="auto"/>
              <w:jc w:val="center"/>
              <w:rPr>
                <w:sz w:val="24"/>
                <w:szCs w:val="24"/>
              </w:rPr>
            </w:pPr>
          </w:p>
        </w:tc>
        <w:tc>
          <w:tcPr>
            <w:tcW w:w="1209" w:type="dxa"/>
            <w:gridSpan w:val="2"/>
            <w:vAlign w:val="center"/>
          </w:tcPr>
          <w:p>
            <w:pPr>
              <w:spacing w:line="300" w:lineRule="auto"/>
              <w:jc w:val="center"/>
              <w:rPr>
                <w:sz w:val="24"/>
                <w:szCs w:val="24"/>
              </w:rPr>
            </w:pPr>
            <w:r>
              <w:rPr>
                <w:rFonts w:hint="eastAsia"/>
                <w:sz w:val="24"/>
                <w:szCs w:val="24"/>
              </w:rPr>
              <w:t>政治面貌</w:t>
            </w:r>
          </w:p>
        </w:tc>
        <w:tc>
          <w:tcPr>
            <w:tcW w:w="1232" w:type="dxa"/>
            <w:gridSpan w:val="2"/>
            <w:vAlign w:val="center"/>
          </w:tcPr>
          <w:p>
            <w:pPr>
              <w:spacing w:line="300" w:lineRule="auto"/>
              <w:jc w:val="center"/>
              <w:rPr>
                <w:sz w:val="24"/>
                <w:szCs w:val="24"/>
              </w:rPr>
            </w:pPr>
          </w:p>
        </w:tc>
        <w:tc>
          <w:tcPr>
            <w:tcW w:w="1384" w:type="dxa"/>
            <w:gridSpan w:val="2"/>
            <w:vAlign w:val="center"/>
          </w:tcPr>
          <w:p>
            <w:pPr>
              <w:spacing w:line="300" w:lineRule="auto"/>
              <w:jc w:val="center"/>
              <w:rPr>
                <w:sz w:val="24"/>
                <w:szCs w:val="24"/>
              </w:rPr>
            </w:pPr>
            <w:r>
              <w:rPr>
                <w:rFonts w:hint="eastAsia"/>
                <w:sz w:val="24"/>
                <w:szCs w:val="24"/>
              </w:rPr>
              <w:t>入党时间</w:t>
            </w:r>
          </w:p>
        </w:tc>
        <w:tc>
          <w:tcPr>
            <w:tcW w:w="1466" w:type="dxa"/>
            <w:gridSpan w:val="2"/>
            <w:vAlign w:val="center"/>
          </w:tcPr>
          <w:p>
            <w:pPr>
              <w:spacing w:line="300" w:lineRule="auto"/>
              <w:jc w:val="center"/>
              <w:rPr>
                <w:sz w:val="24"/>
                <w:szCs w:val="24"/>
              </w:rPr>
            </w:pPr>
          </w:p>
        </w:tc>
        <w:tc>
          <w:tcPr>
            <w:tcW w:w="1612" w:type="dxa"/>
            <w:gridSpan w:val="2"/>
            <w:vMerge w:val="continue"/>
            <w:vAlign w:val="center"/>
          </w:tcPr>
          <w:p>
            <w:pPr>
              <w:spacing w:line="30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3007" w:type="dxa"/>
            <w:gridSpan w:val="4"/>
            <w:vAlign w:val="center"/>
          </w:tcPr>
          <w:p>
            <w:pPr>
              <w:spacing w:line="300" w:lineRule="auto"/>
              <w:jc w:val="center"/>
              <w:rPr>
                <w:sz w:val="24"/>
                <w:szCs w:val="24"/>
              </w:rPr>
            </w:pPr>
            <w:r>
              <w:rPr>
                <w:rFonts w:hint="eastAsia"/>
                <w:sz w:val="24"/>
                <w:szCs w:val="24"/>
              </w:rPr>
              <w:t>身份证号码</w:t>
            </w:r>
          </w:p>
        </w:tc>
        <w:tc>
          <w:tcPr>
            <w:tcW w:w="5291" w:type="dxa"/>
            <w:gridSpan w:val="8"/>
            <w:vAlign w:val="center"/>
          </w:tcPr>
          <w:p>
            <w:pPr>
              <w:spacing w:line="300" w:lineRule="auto"/>
              <w:jc w:val="center"/>
              <w:rPr>
                <w:sz w:val="24"/>
                <w:szCs w:val="24"/>
              </w:rPr>
            </w:pPr>
          </w:p>
        </w:tc>
        <w:tc>
          <w:tcPr>
            <w:tcW w:w="1612" w:type="dxa"/>
            <w:gridSpan w:val="2"/>
            <w:vMerge w:val="continue"/>
            <w:vAlign w:val="center"/>
          </w:tcPr>
          <w:p>
            <w:pPr>
              <w:spacing w:line="30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1615" w:type="dxa"/>
            <w:gridSpan w:val="2"/>
            <w:vMerge w:val="restart"/>
            <w:vAlign w:val="center"/>
          </w:tcPr>
          <w:p>
            <w:pPr>
              <w:spacing w:line="300" w:lineRule="auto"/>
              <w:jc w:val="center"/>
              <w:rPr>
                <w:sz w:val="24"/>
                <w:szCs w:val="24"/>
              </w:rPr>
            </w:pPr>
            <w:r>
              <w:rPr>
                <w:rFonts w:hint="eastAsia"/>
                <w:sz w:val="24"/>
                <w:szCs w:val="24"/>
              </w:rPr>
              <w:t>学  历</w:t>
            </w:r>
          </w:p>
          <w:p>
            <w:pPr>
              <w:spacing w:line="300" w:lineRule="auto"/>
              <w:jc w:val="center"/>
              <w:rPr>
                <w:sz w:val="24"/>
                <w:szCs w:val="24"/>
              </w:rPr>
            </w:pPr>
            <w:r>
              <w:rPr>
                <w:rFonts w:hint="eastAsia"/>
                <w:sz w:val="24"/>
                <w:szCs w:val="24"/>
              </w:rPr>
              <w:t>学  位</w:t>
            </w:r>
          </w:p>
        </w:tc>
        <w:tc>
          <w:tcPr>
            <w:tcW w:w="1392" w:type="dxa"/>
            <w:gridSpan w:val="2"/>
            <w:vAlign w:val="center"/>
          </w:tcPr>
          <w:p>
            <w:pPr>
              <w:spacing w:line="300" w:lineRule="auto"/>
              <w:jc w:val="center"/>
              <w:rPr>
                <w:sz w:val="22"/>
                <w:szCs w:val="22"/>
              </w:rPr>
            </w:pPr>
            <w:r>
              <w:rPr>
                <w:rFonts w:hint="eastAsia"/>
                <w:sz w:val="22"/>
                <w:szCs w:val="22"/>
              </w:rPr>
              <w:t>全日制教育</w:t>
            </w:r>
          </w:p>
          <w:p>
            <w:pPr>
              <w:spacing w:line="300" w:lineRule="auto"/>
              <w:jc w:val="center"/>
              <w:rPr>
                <w:sz w:val="24"/>
                <w:szCs w:val="24"/>
              </w:rPr>
            </w:pPr>
            <w:r>
              <w:rPr>
                <w:rFonts w:hint="eastAsia"/>
                <w:sz w:val="22"/>
                <w:szCs w:val="22"/>
              </w:rPr>
              <w:t>学历学位</w:t>
            </w:r>
          </w:p>
        </w:tc>
        <w:tc>
          <w:tcPr>
            <w:tcW w:w="2441" w:type="dxa"/>
            <w:gridSpan w:val="4"/>
            <w:vAlign w:val="center"/>
          </w:tcPr>
          <w:p>
            <w:pPr>
              <w:spacing w:line="320" w:lineRule="exact"/>
              <w:jc w:val="center"/>
              <w:rPr>
                <w:sz w:val="24"/>
                <w:szCs w:val="24"/>
              </w:rPr>
            </w:pPr>
          </w:p>
        </w:tc>
        <w:tc>
          <w:tcPr>
            <w:tcW w:w="1384" w:type="dxa"/>
            <w:gridSpan w:val="2"/>
            <w:vAlign w:val="center"/>
          </w:tcPr>
          <w:p>
            <w:pPr>
              <w:spacing w:line="300" w:lineRule="auto"/>
              <w:jc w:val="center"/>
              <w:rPr>
                <w:sz w:val="24"/>
                <w:szCs w:val="24"/>
              </w:rPr>
            </w:pPr>
            <w:r>
              <w:rPr>
                <w:rFonts w:hint="eastAsia"/>
                <w:sz w:val="24"/>
                <w:szCs w:val="24"/>
              </w:rPr>
              <w:t>毕业院校</w:t>
            </w:r>
          </w:p>
          <w:p>
            <w:pPr>
              <w:spacing w:line="300" w:lineRule="auto"/>
              <w:jc w:val="center"/>
              <w:rPr>
                <w:sz w:val="24"/>
                <w:szCs w:val="24"/>
              </w:rPr>
            </w:pPr>
            <w:r>
              <w:rPr>
                <w:rFonts w:hint="eastAsia"/>
                <w:sz w:val="24"/>
                <w:szCs w:val="24"/>
              </w:rPr>
              <w:t>系及专业</w:t>
            </w:r>
          </w:p>
        </w:tc>
        <w:tc>
          <w:tcPr>
            <w:tcW w:w="3078" w:type="dxa"/>
            <w:gridSpan w:val="4"/>
            <w:vAlign w:val="center"/>
          </w:tcPr>
          <w:p>
            <w:pPr>
              <w:spacing w:line="32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67" w:hRule="atLeast"/>
        </w:trPr>
        <w:tc>
          <w:tcPr>
            <w:tcW w:w="1615" w:type="dxa"/>
            <w:gridSpan w:val="2"/>
            <w:vMerge w:val="continue"/>
            <w:vAlign w:val="center"/>
          </w:tcPr>
          <w:p>
            <w:pPr>
              <w:spacing w:line="300" w:lineRule="auto"/>
              <w:jc w:val="center"/>
              <w:rPr>
                <w:sz w:val="24"/>
                <w:szCs w:val="24"/>
              </w:rPr>
            </w:pPr>
          </w:p>
        </w:tc>
        <w:tc>
          <w:tcPr>
            <w:tcW w:w="1392" w:type="dxa"/>
            <w:gridSpan w:val="2"/>
            <w:vAlign w:val="center"/>
          </w:tcPr>
          <w:p>
            <w:pPr>
              <w:spacing w:line="300" w:lineRule="auto"/>
              <w:jc w:val="center"/>
              <w:rPr>
                <w:sz w:val="24"/>
                <w:szCs w:val="24"/>
              </w:rPr>
            </w:pPr>
            <w:r>
              <w:rPr>
                <w:rFonts w:hint="eastAsia"/>
                <w:sz w:val="24"/>
                <w:szCs w:val="24"/>
              </w:rPr>
              <w:t>在职教育</w:t>
            </w:r>
          </w:p>
          <w:p>
            <w:pPr>
              <w:spacing w:line="300" w:lineRule="auto"/>
              <w:jc w:val="center"/>
              <w:rPr>
                <w:sz w:val="24"/>
                <w:szCs w:val="24"/>
              </w:rPr>
            </w:pPr>
            <w:r>
              <w:rPr>
                <w:rFonts w:hint="eastAsia"/>
                <w:sz w:val="24"/>
                <w:szCs w:val="24"/>
              </w:rPr>
              <w:t>学历学位</w:t>
            </w:r>
          </w:p>
        </w:tc>
        <w:tc>
          <w:tcPr>
            <w:tcW w:w="2441" w:type="dxa"/>
            <w:gridSpan w:val="4"/>
            <w:vAlign w:val="center"/>
          </w:tcPr>
          <w:p>
            <w:pPr>
              <w:spacing w:line="320" w:lineRule="exact"/>
              <w:jc w:val="center"/>
              <w:rPr>
                <w:sz w:val="24"/>
                <w:szCs w:val="24"/>
              </w:rPr>
            </w:pPr>
          </w:p>
        </w:tc>
        <w:tc>
          <w:tcPr>
            <w:tcW w:w="1384" w:type="dxa"/>
            <w:gridSpan w:val="2"/>
            <w:vAlign w:val="center"/>
          </w:tcPr>
          <w:p>
            <w:pPr>
              <w:spacing w:line="300" w:lineRule="auto"/>
              <w:jc w:val="center"/>
              <w:rPr>
                <w:sz w:val="24"/>
                <w:szCs w:val="24"/>
              </w:rPr>
            </w:pPr>
            <w:r>
              <w:rPr>
                <w:rFonts w:hint="eastAsia"/>
                <w:sz w:val="24"/>
                <w:szCs w:val="24"/>
              </w:rPr>
              <w:t>毕业院校</w:t>
            </w:r>
          </w:p>
          <w:p>
            <w:pPr>
              <w:spacing w:line="300" w:lineRule="auto"/>
              <w:jc w:val="center"/>
              <w:rPr>
                <w:sz w:val="24"/>
                <w:szCs w:val="24"/>
              </w:rPr>
            </w:pPr>
            <w:r>
              <w:rPr>
                <w:rFonts w:hint="eastAsia"/>
                <w:sz w:val="24"/>
                <w:szCs w:val="24"/>
              </w:rPr>
              <w:t>系及专业</w:t>
            </w:r>
          </w:p>
        </w:tc>
        <w:tc>
          <w:tcPr>
            <w:tcW w:w="3078" w:type="dxa"/>
            <w:gridSpan w:val="4"/>
            <w:vAlign w:val="center"/>
          </w:tcPr>
          <w:p>
            <w:pPr>
              <w:spacing w:line="32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85" w:hRule="atLeast"/>
        </w:trPr>
        <w:tc>
          <w:tcPr>
            <w:tcW w:w="1615" w:type="dxa"/>
            <w:gridSpan w:val="2"/>
            <w:vAlign w:val="center"/>
          </w:tcPr>
          <w:p>
            <w:pPr>
              <w:spacing w:line="300" w:lineRule="auto"/>
              <w:jc w:val="center"/>
              <w:rPr>
                <w:sz w:val="24"/>
                <w:szCs w:val="24"/>
              </w:rPr>
            </w:pPr>
            <w:r>
              <w:rPr>
                <w:rFonts w:hint="eastAsia"/>
                <w:sz w:val="24"/>
                <w:szCs w:val="24"/>
              </w:rPr>
              <w:t>专业技术</w:t>
            </w:r>
          </w:p>
          <w:p>
            <w:pPr>
              <w:spacing w:line="300" w:lineRule="auto"/>
              <w:jc w:val="center"/>
              <w:rPr>
                <w:sz w:val="24"/>
                <w:szCs w:val="24"/>
              </w:rPr>
            </w:pPr>
            <w:r>
              <w:rPr>
                <w:rFonts w:hint="eastAsia"/>
                <w:sz w:val="24"/>
                <w:szCs w:val="24"/>
              </w:rPr>
              <w:t>职务职称</w:t>
            </w:r>
          </w:p>
        </w:tc>
        <w:tc>
          <w:tcPr>
            <w:tcW w:w="3833" w:type="dxa"/>
            <w:gridSpan w:val="6"/>
            <w:vAlign w:val="center"/>
          </w:tcPr>
          <w:p>
            <w:pPr>
              <w:spacing w:line="300" w:lineRule="auto"/>
              <w:jc w:val="center"/>
              <w:rPr>
                <w:sz w:val="24"/>
                <w:szCs w:val="24"/>
              </w:rPr>
            </w:pPr>
          </w:p>
        </w:tc>
        <w:tc>
          <w:tcPr>
            <w:tcW w:w="1384" w:type="dxa"/>
            <w:gridSpan w:val="2"/>
            <w:vAlign w:val="center"/>
          </w:tcPr>
          <w:p>
            <w:pPr>
              <w:spacing w:line="300" w:lineRule="auto"/>
              <w:jc w:val="center"/>
              <w:rPr>
                <w:sz w:val="24"/>
                <w:szCs w:val="24"/>
              </w:rPr>
            </w:pPr>
            <w:r>
              <w:rPr>
                <w:rFonts w:hint="eastAsia"/>
                <w:sz w:val="24"/>
                <w:szCs w:val="24"/>
              </w:rPr>
              <w:t>熟悉专业</w:t>
            </w:r>
          </w:p>
          <w:p>
            <w:pPr>
              <w:spacing w:line="300" w:lineRule="auto"/>
              <w:jc w:val="center"/>
              <w:rPr>
                <w:sz w:val="24"/>
                <w:szCs w:val="24"/>
              </w:rPr>
            </w:pPr>
            <w:r>
              <w:rPr>
                <w:rFonts w:hint="eastAsia"/>
                <w:sz w:val="24"/>
                <w:szCs w:val="24"/>
              </w:rPr>
              <w:t>有何专长</w:t>
            </w:r>
          </w:p>
        </w:tc>
        <w:tc>
          <w:tcPr>
            <w:tcW w:w="3078" w:type="dxa"/>
            <w:gridSpan w:val="4"/>
            <w:vAlign w:val="center"/>
          </w:tcPr>
          <w:p>
            <w:pPr>
              <w:spacing w:line="30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665" w:hRule="atLeast"/>
        </w:trPr>
        <w:tc>
          <w:tcPr>
            <w:tcW w:w="1615" w:type="dxa"/>
            <w:gridSpan w:val="2"/>
            <w:vAlign w:val="center"/>
          </w:tcPr>
          <w:p>
            <w:pPr>
              <w:spacing w:line="300" w:lineRule="auto"/>
              <w:jc w:val="center"/>
              <w:rPr>
                <w:sz w:val="24"/>
                <w:szCs w:val="24"/>
              </w:rPr>
            </w:pPr>
            <w:r>
              <w:rPr>
                <w:rFonts w:hint="eastAsia"/>
                <w:sz w:val="24"/>
                <w:szCs w:val="24"/>
              </w:rPr>
              <w:t>现工作单位</w:t>
            </w:r>
          </w:p>
          <w:p>
            <w:pPr>
              <w:spacing w:line="300" w:lineRule="auto"/>
              <w:jc w:val="center"/>
              <w:rPr>
                <w:sz w:val="24"/>
                <w:szCs w:val="24"/>
              </w:rPr>
            </w:pPr>
            <w:r>
              <w:rPr>
                <w:rFonts w:hint="eastAsia"/>
                <w:sz w:val="24"/>
                <w:szCs w:val="24"/>
              </w:rPr>
              <w:t>职务及职称</w:t>
            </w:r>
          </w:p>
        </w:tc>
        <w:tc>
          <w:tcPr>
            <w:tcW w:w="8295" w:type="dxa"/>
            <w:gridSpan w:val="12"/>
            <w:vAlign w:val="center"/>
          </w:tcPr>
          <w:p>
            <w:pPr>
              <w:spacing w:line="30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24" w:hRule="atLeast"/>
        </w:trPr>
        <w:tc>
          <w:tcPr>
            <w:tcW w:w="1615" w:type="dxa"/>
            <w:gridSpan w:val="2"/>
            <w:vAlign w:val="center"/>
          </w:tcPr>
          <w:p>
            <w:pPr>
              <w:spacing w:line="300" w:lineRule="auto"/>
              <w:jc w:val="center"/>
              <w:rPr>
                <w:sz w:val="24"/>
                <w:szCs w:val="24"/>
              </w:rPr>
            </w:pPr>
            <w:r>
              <w:rPr>
                <w:rFonts w:hint="eastAsia"/>
                <w:sz w:val="24"/>
                <w:szCs w:val="24"/>
              </w:rPr>
              <w:t>联系地址</w:t>
            </w:r>
          </w:p>
        </w:tc>
        <w:tc>
          <w:tcPr>
            <w:tcW w:w="3833" w:type="dxa"/>
            <w:gridSpan w:val="6"/>
            <w:vAlign w:val="center"/>
          </w:tcPr>
          <w:p>
            <w:pPr>
              <w:spacing w:line="300" w:lineRule="auto"/>
              <w:jc w:val="center"/>
              <w:rPr>
                <w:sz w:val="24"/>
                <w:szCs w:val="24"/>
              </w:rPr>
            </w:pPr>
          </w:p>
        </w:tc>
        <w:tc>
          <w:tcPr>
            <w:tcW w:w="1384" w:type="dxa"/>
            <w:gridSpan w:val="2"/>
            <w:vAlign w:val="center"/>
          </w:tcPr>
          <w:p>
            <w:pPr>
              <w:spacing w:line="300" w:lineRule="auto"/>
              <w:jc w:val="center"/>
              <w:rPr>
                <w:sz w:val="24"/>
                <w:szCs w:val="24"/>
              </w:rPr>
            </w:pPr>
            <w:r>
              <w:rPr>
                <w:rFonts w:hint="eastAsia"/>
                <w:sz w:val="24"/>
                <w:szCs w:val="24"/>
              </w:rPr>
              <w:t>联系电话</w:t>
            </w:r>
          </w:p>
        </w:tc>
        <w:tc>
          <w:tcPr>
            <w:tcW w:w="3078" w:type="dxa"/>
            <w:gridSpan w:val="4"/>
            <w:vAlign w:val="center"/>
          </w:tcPr>
          <w:p>
            <w:pPr>
              <w:spacing w:line="48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715" w:hRule="atLeast"/>
        </w:trPr>
        <w:tc>
          <w:tcPr>
            <w:tcW w:w="1615" w:type="dxa"/>
            <w:gridSpan w:val="2"/>
            <w:vAlign w:val="center"/>
          </w:tcPr>
          <w:p>
            <w:pPr>
              <w:spacing w:line="300" w:lineRule="auto"/>
              <w:jc w:val="center"/>
              <w:rPr>
                <w:sz w:val="24"/>
                <w:szCs w:val="24"/>
              </w:rPr>
            </w:pPr>
            <w:r>
              <w:rPr>
                <w:rFonts w:hint="eastAsia"/>
                <w:sz w:val="24"/>
                <w:szCs w:val="24"/>
              </w:rPr>
              <w:t>其他教育</w:t>
            </w:r>
          </w:p>
          <w:p>
            <w:pPr>
              <w:spacing w:line="300" w:lineRule="auto"/>
              <w:jc w:val="center"/>
              <w:rPr>
                <w:sz w:val="24"/>
                <w:szCs w:val="24"/>
              </w:rPr>
            </w:pPr>
            <w:r>
              <w:rPr>
                <w:rFonts w:hint="eastAsia"/>
                <w:sz w:val="24"/>
                <w:szCs w:val="24"/>
              </w:rPr>
              <w:t>培训经历</w:t>
            </w:r>
          </w:p>
        </w:tc>
        <w:tc>
          <w:tcPr>
            <w:tcW w:w="8295" w:type="dxa"/>
            <w:gridSpan w:val="12"/>
            <w:vAlign w:val="center"/>
          </w:tcPr>
          <w:p>
            <w:pPr>
              <w:spacing w:line="30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837" w:hRule="atLeast"/>
        </w:trPr>
        <w:tc>
          <w:tcPr>
            <w:tcW w:w="1615" w:type="dxa"/>
            <w:gridSpan w:val="2"/>
            <w:vAlign w:val="center"/>
          </w:tcPr>
          <w:p>
            <w:pPr>
              <w:spacing w:line="300" w:lineRule="auto"/>
              <w:jc w:val="center"/>
              <w:rPr>
                <w:sz w:val="24"/>
                <w:szCs w:val="24"/>
              </w:rPr>
            </w:pPr>
            <w:r>
              <w:rPr>
                <w:rFonts w:hint="eastAsia"/>
                <w:sz w:val="24"/>
                <w:szCs w:val="24"/>
              </w:rPr>
              <w:t>工作经历</w:t>
            </w:r>
          </w:p>
        </w:tc>
        <w:tc>
          <w:tcPr>
            <w:tcW w:w="8295" w:type="dxa"/>
            <w:gridSpan w:val="12"/>
          </w:tcPr>
          <w:p>
            <w:pPr>
              <w:spacing w:line="30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1840" w:hRule="atLeast"/>
        </w:trPr>
        <w:tc>
          <w:tcPr>
            <w:tcW w:w="1598" w:type="dxa"/>
            <w:vAlign w:val="center"/>
          </w:tcPr>
          <w:p>
            <w:pPr>
              <w:spacing w:line="300" w:lineRule="auto"/>
              <w:jc w:val="center"/>
              <w:rPr>
                <w:sz w:val="24"/>
                <w:szCs w:val="24"/>
              </w:rPr>
            </w:pPr>
            <w:r>
              <w:rPr>
                <w:rFonts w:hint="eastAsia"/>
                <w:sz w:val="24"/>
                <w:szCs w:val="24"/>
              </w:rPr>
              <w:t>奖惩情况</w:t>
            </w:r>
          </w:p>
        </w:tc>
        <w:tc>
          <w:tcPr>
            <w:tcW w:w="8302" w:type="dxa"/>
            <w:gridSpan w:val="13"/>
            <w:vAlign w:val="center"/>
          </w:tcPr>
          <w:p>
            <w:pPr>
              <w:spacing w:line="30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2765" w:hRule="atLeast"/>
        </w:trPr>
        <w:tc>
          <w:tcPr>
            <w:tcW w:w="1598" w:type="dxa"/>
            <w:vAlign w:val="center"/>
          </w:tcPr>
          <w:p>
            <w:pPr>
              <w:spacing w:line="300" w:lineRule="auto"/>
              <w:jc w:val="center"/>
              <w:rPr>
                <w:sz w:val="24"/>
                <w:szCs w:val="24"/>
              </w:rPr>
            </w:pPr>
            <w:r>
              <w:rPr>
                <w:rFonts w:hint="eastAsia"/>
                <w:sz w:val="24"/>
                <w:szCs w:val="24"/>
              </w:rPr>
              <w:t>年度考核</w:t>
            </w:r>
          </w:p>
          <w:p>
            <w:pPr>
              <w:spacing w:line="300" w:lineRule="auto"/>
              <w:jc w:val="center"/>
              <w:rPr>
                <w:rFonts w:hint="eastAsia"/>
                <w:sz w:val="24"/>
                <w:szCs w:val="24"/>
              </w:rPr>
            </w:pPr>
            <w:r>
              <w:rPr>
                <w:rFonts w:hint="eastAsia"/>
                <w:sz w:val="24"/>
                <w:szCs w:val="24"/>
              </w:rPr>
              <w:t>情况</w:t>
            </w:r>
          </w:p>
          <w:p>
            <w:pPr>
              <w:spacing w:line="300" w:lineRule="auto"/>
              <w:jc w:val="center"/>
              <w:rPr>
                <w:rFonts w:hint="eastAsia" w:eastAsia="宋体"/>
                <w:sz w:val="24"/>
                <w:szCs w:val="24"/>
                <w:lang w:eastAsia="zh-CN"/>
              </w:rPr>
            </w:pPr>
            <w:r>
              <w:rPr>
                <w:rFonts w:hint="eastAsia"/>
                <w:sz w:val="24"/>
                <w:szCs w:val="24"/>
                <w:lang w:eastAsia="zh-CN"/>
              </w:rPr>
              <w:t>（</w:t>
            </w:r>
            <w:r>
              <w:rPr>
                <w:rFonts w:hint="eastAsia"/>
                <w:sz w:val="24"/>
                <w:szCs w:val="24"/>
                <w:lang w:val="en-US" w:eastAsia="zh-CN"/>
              </w:rPr>
              <w:t>近3年</w:t>
            </w:r>
            <w:r>
              <w:rPr>
                <w:rFonts w:hint="eastAsia"/>
                <w:sz w:val="24"/>
                <w:szCs w:val="24"/>
                <w:lang w:eastAsia="zh-CN"/>
              </w:rPr>
              <w:t>）</w:t>
            </w:r>
          </w:p>
        </w:tc>
        <w:tc>
          <w:tcPr>
            <w:tcW w:w="8302" w:type="dxa"/>
            <w:gridSpan w:val="13"/>
            <w:tcBorders>
              <w:bottom w:val="single" w:color="auto" w:sz="4" w:space="0"/>
            </w:tcBorders>
            <w:vAlign w:val="center"/>
          </w:tcPr>
          <w:p>
            <w:pPr>
              <w:spacing w:line="30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2765" w:hRule="atLeast"/>
        </w:trPr>
        <w:tc>
          <w:tcPr>
            <w:tcW w:w="1598" w:type="dxa"/>
            <w:tcBorders>
              <w:bottom w:val="single" w:color="auto" w:sz="4" w:space="0"/>
            </w:tcBorders>
            <w:vAlign w:val="center"/>
          </w:tcPr>
          <w:p>
            <w:pPr>
              <w:spacing w:line="300" w:lineRule="auto"/>
              <w:jc w:val="center"/>
            </w:pPr>
            <w:r>
              <w:rPr>
                <w:rFonts w:hint="eastAsia"/>
                <w:sz w:val="24"/>
                <w:szCs w:val="24"/>
              </w:rPr>
              <w:t>工作成果</w:t>
            </w:r>
          </w:p>
        </w:tc>
        <w:tc>
          <w:tcPr>
            <w:tcW w:w="8302" w:type="dxa"/>
            <w:gridSpan w:val="13"/>
            <w:tcBorders>
              <w:bottom w:val="single" w:color="auto" w:sz="4" w:space="0"/>
            </w:tcBorders>
            <w:vAlign w:val="center"/>
          </w:tcPr>
          <w:p>
            <w:pPr>
              <w:spacing w:line="30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67" w:hRule="atLeast"/>
        </w:trPr>
        <w:tc>
          <w:tcPr>
            <w:tcW w:w="1598" w:type="dxa"/>
            <w:vMerge w:val="restart"/>
            <w:vAlign w:val="center"/>
          </w:tcPr>
          <w:p>
            <w:pPr>
              <w:spacing w:line="300" w:lineRule="auto"/>
              <w:jc w:val="center"/>
              <w:rPr>
                <w:sz w:val="24"/>
                <w:szCs w:val="24"/>
              </w:rPr>
            </w:pPr>
            <w:r>
              <w:rPr>
                <w:rFonts w:hint="eastAsia"/>
                <w:sz w:val="24"/>
                <w:szCs w:val="24"/>
              </w:rPr>
              <w:t>家庭主要成员及重要社会关系</w:t>
            </w:r>
          </w:p>
        </w:tc>
        <w:tc>
          <w:tcPr>
            <w:tcW w:w="742" w:type="dxa"/>
            <w:vAlign w:val="center"/>
          </w:tcPr>
          <w:p>
            <w:pPr>
              <w:spacing w:line="300" w:lineRule="auto"/>
              <w:jc w:val="center"/>
              <w:rPr>
                <w:sz w:val="24"/>
                <w:szCs w:val="24"/>
              </w:rPr>
            </w:pPr>
            <w:r>
              <w:rPr>
                <w:rFonts w:hint="eastAsia"/>
                <w:sz w:val="24"/>
                <w:szCs w:val="24"/>
              </w:rPr>
              <w:t>称谓</w:t>
            </w:r>
          </w:p>
        </w:tc>
        <w:tc>
          <w:tcPr>
            <w:tcW w:w="1134" w:type="dxa"/>
            <w:gridSpan w:val="2"/>
            <w:vAlign w:val="center"/>
          </w:tcPr>
          <w:p>
            <w:pPr>
              <w:spacing w:line="300" w:lineRule="auto"/>
              <w:jc w:val="center"/>
              <w:rPr>
                <w:sz w:val="24"/>
                <w:szCs w:val="24"/>
              </w:rPr>
            </w:pPr>
            <w:r>
              <w:rPr>
                <w:rFonts w:hint="eastAsia"/>
                <w:sz w:val="24"/>
                <w:szCs w:val="24"/>
              </w:rPr>
              <w:t>姓名</w:t>
            </w:r>
          </w:p>
        </w:tc>
        <w:tc>
          <w:tcPr>
            <w:tcW w:w="1234" w:type="dxa"/>
            <w:gridSpan w:val="2"/>
            <w:vAlign w:val="center"/>
          </w:tcPr>
          <w:p>
            <w:pPr>
              <w:spacing w:line="300" w:lineRule="auto"/>
              <w:jc w:val="center"/>
              <w:rPr>
                <w:sz w:val="24"/>
                <w:szCs w:val="24"/>
              </w:rPr>
            </w:pPr>
            <w:r>
              <w:rPr>
                <w:rFonts w:hint="eastAsia"/>
                <w:sz w:val="24"/>
                <w:szCs w:val="24"/>
              </w:rPr>
              <w:t>出生年月</w:t>
            </w:r>
          </w:p>
        </w:tc>
        <w:tc>
          <w:tcPr>
            <w:tcW w:w="1267" w:type="dxa"/>
            <w:gridSpan w:val="2"/>
            <w:vAlign w:val="center"/>
          </w:tcPr>
          <w:p>
            <w:pPr>
              <w:spacing w:line="300" w:lineRule="auto"/>
              <w:jc w:val="center"/>
              <w:rPr>
                <w:sz w:val="24"/>
                <w:szCs w:val="24"/>
              </w:rPr>
            </w:pPr>
            <w:r>
              <w:rPr>
                <w:rFonts w:hint="eastAsia"/>
                <w:sz w:val="24"/>
                <w:szCs w:val="24"/>
              </w:rPr>
              <w:t>政治面貌</w:t>
            </w:r>
          </w:p>
        </w:tc>
        <w:tc>
          <w:tcPr>
            <w:tcW w:w="3925" w:type="dxa"/>
            <w:gridSpan w:val="6"/>
            <w:vAlign w:val="center"/>
          </w:tcPr>
          <w:p>
            <w:pPr>
              <w:spacing w:line="300" w:lineRule="auto"/>
              <w:jc w:val="center"/>
              <w:rPr>
                <w:sz w:val="24"/>
                <w:szCs w:val="24"/>
              </w:rPr>
            </w:pPr>
            <w:r>
              <w:rPr>
                <w:rFonts w:hint="eastAsia"/>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67" w:hRule="atLeast"/>
        </w:trPr>
        <w:tc>
          <w:tcPr>
            <w:tcW w:w="1598" w:type="dxa"/>
            <w:vMerge w:val="continue"/>
            <w:vAlign w:val="center"/>
          </w:tcPr>
          <w:p>
            <w:pPr>
              <w:spacing w:line="300" w:lineRule="auto"/>
              <w:jc w:val="center"/>
              <w:rPr>
                <w:sz w:val="24"/>
                <w:szCs w:val="24"/>
              </w:rPr>
            </w:pPr>
          </w:p>
        </w:tc>
        <w:tc>
          <w:tcPr>
            <w:tcW w:w="742" w:type="dxa"/>
            <w:vAlign w:val="center"/>
          </w:tcPr>
          <w:p>
            <w:pPr>
              <w:spacing w:line="300" w:lineRule="auto"/>
              <w:jc w:val="center"/>
              <w:rPr>
                <w:rFonts w:ascii="Times New Roman" w:hAnsi="Times New Roman"/>
                <w:sz w:val="24"/>
                <w:szCs w:val="24"/>
              </w:rPr>
            </w:pPr>
          </w:p>
        </w:tc>
        <w:tc>
          <w:tcPr>
            <w:tcW w:w="1134" w:type="dxa"/>
            <w:gridSpan w:val="2"/>
            <w:vAlign w:val="center"/>
          </w:tcPr>
          <w:p>
            <w:pPr>
              <w:spacing w:line="300" w:lineRule="auto"/>
              <w:jc w:val="center"/>
              <w:rPr>
                <w:rFonts w:ascii="Times New Roman" w:hAnsi="Times New Roman"/>
                <w:sz w:val="24"/>
                <w:szCs w:val="24"/>
              </w:rPr>
            </w:pPr>
          </w:p>
        </w:tc>
        <w:tc>
          <w:tcPr>
            <w:tcW w:w="1234" w:type="dxa"/>
            <w:gridSpan w:val="2"/>
            <w:vAlign w:val="center"/>
          </w:tcPr>
          <w:p>
            <w:pPr>
              <w:spacing w:line="300" w:lineRule="auto"/>
              <w:jc w:val="center"/>
              <w:rPr>
                <w:rFonts w:ascii="Times New Roman" w:hAnsi="Times New Roman"/>
                <w:sz w:val="24"/>
                <w:szCs w:val="24"/>
              </w:rPr>
            </w:pPr>
          </w:p>
        </w:tc>
        <w:tc>
          <w:tcPr>
            <w:tcW w:w="1267" w:type="dxa"/>
            <w:gridSpan w:val="2"/>
            <w:vAlign w:val="center"/>
          </w:tcPr>
          <w:p>
            <w:pPr>
              <w:spacing w:line="300" w:lineRule="auto"/>
              <w:jc w:val="center"/>
              <w:rPr>
                <w:rFonts w:ascii="Times New Roman" w:hAnsi="Times New Roman"/>
                <w:sz w:val="24"/>
                <w:szCs w:val="24"/>
              </w:rPr>
            </w:pPr>
          </w:p>
        </w:tc>
        <w:tc>
          <w:tcPr>
            <w:tcW w:w="3925" w:type="dxa"/>
            <w:gridSpan w:val="6"/>
            <w:vAlign w:val="center"/>
          </w:tcPr>
          <w:p>
            <w:pPr>
              <w:spacing w:line="300" w:lineRule="auto"/>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67" w:hRule="atLeast"/>
        </w:trPr>
        <w:tc>
          <w:tcPr>
            <w:tcW w:w="1598" w:type="dxa"/>
            <w:vMerge w:val="continue"/>
            <w:vAlign w:val="center"/>
          </w:tcPr>
          <w:p>
            <w:pPr>
              <w:spacing w:line="300" w:lineRule="auto"/>
              <w:jc w:val="center"/>
              <w:rPr>
                <w:sz w:val="24"/>
                <w:szCs w:val="24"/>
              </w:rPr>
            </w:pPr>
          </w:p>
        </w:tc>
        <w:tc>
          <w:tcPr>
            <w:tcW w:w="742" w:type="dxa"/>
            <w:vAlign w:val="center"/>
          </w:tcPr>
          <w:p>
            <w:pPr>
              <w:spacing w:line="300" w:lineRule="auto"/>
              <w:jc w:val="center"/>
              <w:rPr>
                <w:rFonts w:ascii="Times New Roman" w:hAnsi="Times New Roman"/>
                <w:sz w:val="24"/>
                <w:szCs w:val="24"/>
              </w:rPr>
            </w:pPr>
          </w:p>
        </w:tc>
        <w:tc>
          <w:tcPr>
            <w:tcW w:w="1134" w:type="dxa"/>
            <w:gridSpan w:val="2"/>
            <w:vAlign w:val="center"/>
          </w:tcPr>
          <w:p>
            <w:pPr>
              <w:spacing w:line="300" w:lineRule="auto"/>
              <w:jc w:val="center"/>
              <w:rPr>
                <w:rFonts w:ascii="Times New Roman" w:hAnsi="Times New Roman"/>
                <w:sz w:val="24"/>
                <w:szCs w:val="24"/>
              </w:rPr>
            </w:pPr>
          </w:p>
        </w:tc>
        <w:tc>
          <w:tcPr>
            <w:tcW w:w="1234" w:type="dxa"/>
            <w:gridSpan w:val="2"/>
            <w:vAlign w:val="center"/>
          </w:tcPr>
          <w:p>
            <w:pPr>
              <w:spacing w:line="300" w:lineRule="auto"/>
              <w:jc w:val="center"/>
              <w:rPr>
                <w:rFonts w:ascii="Times New Roman" w:hAnsi="Times New Roman"/>
                <w:sz w:val="24"/>
                <w:szCs w:val="24"/>
              </w:rPr>
            </w:pPr>
          </w:p>
        </w:tc>
        <w:tc>
          <w:tcPr>
            <w:tcW w:w="1267" w:type="dxa"/>
            <w:gridSpan w:val="2"/>
            <w:vAlign w:val="center"/>
          </w:tcPr>
          <w:p>
            <w:pPr>
              <w:spacing w:line="300" w:lineRule="auto"/>
              <w:jc w:val="center"/>
              <w:rPr>
                <w:rFonts w:ascii="Times New Roman" w:hAnsi="Times New Roman"/>
                <w:sz w:val="24"/>
                <w:szCs w:val="24"/>
              </w:rPr>
            </w:pPr>
          </w:p>
        </w:tc>
        <w:tc>
          <w:tcPr>
            <w:tcW w:w="3925" w:type="dxa"/>
            <w:gridSpan w:val="6"/>
            <w:vAlign w:val="center"/>
          </w:tcPr>
          <w:p>
            <w:pPr>
              <w:spacing w:line="300" w:lineRule="auto"/>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67" w:hRule="atLeast"/>
        </w:trPr>
        <w:tc>
          <w:tcPr>
            <w:tcW w:w="1598" w:type="dxa"/>
            <w:vMerge w:val="continue"/>
            <w:vAlign w:val="center"/>
          </w:tcPr>
          <w:p>
            <w:pPr>
              <w:spacing w:line="300" w:lineRule="auto"/>
              <w:jc w:val="center"/>
              <w:rPr>
                <w:sz w:val="24"/>
                <w:szCs w:val="24"/>
              </w:rPr>
            </w:pPr>
          </w:p>
        </w:tc>
        <w:tc>
          <w:tcPr>
            <w:tcW w:w="742" w:type="dxa"/>
            <w:vAlign w:val="center"/>
          </w:tcPr>
          <w:p>
            <w:pPr>
              <w:spacing w:line="300" w:lineRule="auto"/>
              <w:jc w:val="center"/>
              <w:rPr>
                <w:rFonts w:ascii="Times New Roman" w:hAnsi="Times New Roman"/>
                <w:sz w:val="24"/>
                <w:szCs w:val="24"/>
              </w:rPr>
            </w:pPr>
          </w:p>
        </w:tc>
        <w:tc>
          <w:tcPr>
            <w:tcW w:w="1134" w:type="dxa"/>
            <w:gridSpan w:val="2"/>
            <w:vAlign w:val="center"/>
          </w:tcPr>
          <w:p>
            <w:pPr>
              <w:spacing w:line="300" w:lineRule="auto"/>
              <w:jc w:val="center"/>
              <w:rPr>
                <w:rFonts w:ascii="Times New Roman" w:hAnsi="Times New Roman"/>
                <w:sz w:val="24"/>
                <w:szCs w:val="24"/>
              </w:rPr>
            </w:pPr>
          </w:p>
        </w:tc>
        <w:tc>
          <w:tcPr>
            <w:tcW w:w="1234" w:type="dxa"/>
            <w:gridSpan w:val="2"/>
            <w:vAlign w:val="center"/>
          </w:tcPr>
          <w:p>
            <w:pPr>
              <w:spacing w:line="300" w:lineRule="auto"/>
              <w:jc w:val="center"/>
              <w:rPr>
                <w:rFonts w:ascii="Times New Roman" w:hAnsi="Times New Roman"/>
                <w:sz w:val="24"/>
                <w:szCs w:val="24"/>
              </w:rPr>
            </w:pPr>
          </w:p>
        </w:tc>
        <w:tc>
          <w:tcPr>
            <w:tcW w:w="1267" w:type="dxa"/>
            <w:gridSpan w:val="2"/>
            <w:vAlign w:val="center"/>
          </w:tcPr>
          <w:p>
            <w:pPr>
              <w:spacing w:line="300" w:lineRule="auto"/>
              <w:jc w:val="center"/>
              <w:rPr>
                <w:rFonts w:ascii="Times New Roman" w:hAnsi="Times New Roman"/>
                <w:sz w:val="24"/>
                <w:szCs w:val="24"/>
              </w:rPr>
            </w:pPr>
          </w:p>
        </w:tc>
        <w:tc>
          <w:tcPr>
            <w:tcW w:w="3925" w:type="dxa"/>
            <w:gridSpan w:val="6"/>
            <w:vAlign w:val="center"/>
          </w:tcPr>
          <w:p>
            <w:pPr>
              <w:spacing w:line="300" w:lineRule="auto"/>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67" w:hRule="atLeast"/>
        </w:trPr>
        <w:tc>
          <w:tcPr>
            <w:tcW w:w="1598" w:type="dxa"/>
            <w:vMerge w:val="continue"/>
            <w:vAlign w:val="center"/>
          </w:tcPr>
          <w:p>
            <w:pPr>
              <w:spacing w:line="300" w:lineRule="auto"/>
              <w:jc w:val="center"/>
            </w:pPr>
          </w:p>
        </w:tc>
        <w:tc>
          <w:tcPr>
            <w:tcW w:w="742" w:type="dxa"/>
            <w:vAlign w:val="center"/>
          </w:tcPr>
          <w:p>
            <w:pPr>
              <w:spacing w:line="300" w:lineRule="auto"/>
              <w:jc w:val="center"/>
              <w:rPr>
                <w:sz w:val="24"/>
                <w:szCs w:val="24"/>
              </w:rPr>
            </w:pPr>
          </w:p>
        </w:tc>
        <w:tc>
          <w:tcPr>
            <w:tcW w:w="1134" w:type="dxa"/>
            <w:gridSpan w:val="2"/>
            <w:vAlign w:val="center"/>
          </w:tcPr>
          <w:p>
            <w:pPr>
              <w:spacing w:line="300" w:lineRule="auto"/>
              <w:jc w:val="center"/>
              <w:rPr>
                <w:sz w:val="24"/>
                <w:szCs w:val="24"/>
              </w:rPr>
            </w:pPr>
          </w:p>
        </w:tc>
        <w:tc>
          <w:tcPr>
            <w:tcW w:w="1234" w:type="dxa"/>
            <w:gridSpan w:val="2"/>
            <w:vAlign w:val="center"/>
          </w:tcPr>
          <w:p>
            <w:pPr>
              <w:spacing w:line="300" w:lineRule="auto"/>
              <w:jc w:val="center"/>
              <w:rPr>
                <w:sz w:val="24"/>
                <w:szCs w:val="24"/>
              </w:rPr>
            </w:pPr>
          </w:p>
        </w:tc>
        <w:tc>
          <w:tcPr>
            <w:tcW w:w="1267" w:type="dxa"/>
            <w:gridSpan w:val="2"/>
            <w:vAlign w:val="center"/>
          </w:tcPr>
          <w:p>
            <w:pPr>
              <w:spacing w:line="300" w:lineRule="auto"/>
              <w:jc w:val="center"/>
              <w:rPr>
                <w:sz w:val="24"/>
                <w:szCs w:val="24"/>
              </w:rPr>
            </w:pPr>
          </w:p>
        </w:tc>
        <w:tc>
          <w:tcPr>
            <w:tcW w:w="3925" w:type="dxa"/>
            <w:gridSpan w:val="6"/>
            <w:vAlign w:val="center"/>
          </w:tcPr>
          <w:p>
            <w:pPr>
              <w:spacing w:line="30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67" w:hRule="atLeast"/>
        </w:trPr>
        <w:tc>
          <w:tcPr>
            <w:tcW w:w="1598" w:type="dxa"/>
            <w:vAlign w:val="center"/>
          </w:tcPr>
          <w:p>
            <w:pPr>
              <w:spacing w:line="300" w:lineRule="auto"/>
              <w:jc w:val="center"/>
              <w:rPr>
                <w:sz w:val="24"/>
                <w:szCs w:val="24"/>
              </w:rPr>
            </w:pPr>
            <w:r>
              <w:rPr>
                <w:rFonts w:hint="eastAsia"/>
                <w:sz w:val="24"/>
                <w:szCs w:val="24"/>
              </w:rPr>
              <w:t>紧急联络人</w:t>
            </w:r>
          </w:p>
        </w:tc>
        <w:tc>
          <w:tcPr>
            <w:tcW w:w="1876" w:type="dxa"/>
            <w:gridSpan w:val="3"/>
            <w:vAlign w:val="center"/>
          </w:tcPr>
          <w:p>
            <w:pPr>
              <w:spacing w:line="300" w:lineRule="auto"/>
              <w:jc w:val="center"/>
              <w:rPr>
                <w:sz w:val="24"/>
                <w:szCs w:val="24"/>
              </w:rPr>
            </w:pPr>
          </w:p>
        </w:tc>
        <w:tc>
          <w:tcPr>
            <w:tcW w:w="2501" w:type="dxa"/>
            <w:gridSpan w:val="4"/>
            <w:vAlign w:val="center"/>
          </w:tcPr>
          <w:p>
            <w:pPr>
              <w:spacing w:line="300" w:lineRule="auto"/>
              <w:jc w:val="center"/>
              <w:rPr>
                <w:sz w:val="24"/>
                <w:szCs w:val="24"/>
              </w:rPr>
            </w:pPr>
            <w:r>
              <w:rPr>
                <w:rFonts w:hint="eastAsia"/>
                <w:sz w:val="24"/>
                <w:szCs w:val="24"/>
              </w:rPr>
              <w:t>紧急联系方式</w:t>
            </w:r>
          </w:p>
        </w:tc>
        <w:tc>
          <w:tcPr>
            <w:tcW w:w="3925" w:type="dxa"/>
            <w:gridSpan w:val="6"/>
            <w:vAlign w:val="center"/>
          </w:tcPr>
          <w:p>
            <w:pPr>
              <w:spacing w:line="30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67" w:hRule="atLeast"/>
        </w:trPr>
        <w:tc>
          <w:tcPr>
            <w:tcW w:w="9900" w:type="dxa"/>
            <w:gridSpan w:val="14"/>
            <w:tcBorders>
              <w:bottom w:val="single" w:color="auto" w:sz="2" w:space="0"/>
            </w:tcBorders>
            <w:vAlign w:val="center"/>
          </w:tcPr>
          <w:p>
            <w:pPr>
              <w:spacing w:line="300" w:lineRule="auto"/>
              <w:rPr>
                <w:sz w:val="24"/>
                <w:szCs w:val="24"/>
              </w:rPr>
            </w:pPr>
            <w:r>
              <w:rPr>
                <w:rFonts w:hint="eastAsia"/>
                <w:sz w:val="24"/>
                <w:szCs w:val="24"/>
              </w:rPr>
              <w:t>以下由应聘人员填写签名：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67" w:hRule="atLeast"/>
        </w:trPr>
        <w:tc>
          <w:tcPr>
            <w:tcW w:w="7660" w:type="dxa"/>
            <w:gridSpan w:val="10"/>
            <w:tcBorders>
              <w:bottom w:val="single" w:color="auto" w:sz="2" w:space="0"/>
            </w:tcBorders>
            <w:vAlign w:val="center"/>
          </w:tcPr>
          <w:p>
            <w:pPr>
              <w:spacing w:line="300" w:lineRule="auto"/>
              <w:ind w:firstLine="480" w:firstLineChars="200"/>
              <w:rPr>
                <w:sz w:val="24"/>
                <w:szCs w:val="24"/>
              </w:rPr>
            </w:pPr>
            <w:r>
              <w:rPr>
                <w:rFonts w:hint="eastAsia"/>
                <w:sz w:val="24"/>
                <w:szCs w:val="24"/>
              </w:rPr>
              <w:t>本人是否保证所填资料真实无误，愿意承担资料不实带来的后果？</w:t>
            </w:r>
          </w:p>
        </w:tc>
        <w:tc>
          <w:tcPr>
            <w:tcW w:w="1080" w:type="dxa"/>
            <w:gridSpan w:val="2"/>
            <w:tcBorders>
              <w:bottom w:val="single" w:color="auto" w:sz="2" w:space="0"/>
            </w:tcBorders>
            <w:vAlign w:val="center"/>
          </w:tcPr>
          <w:p>
            <w:pPr>
              <w:spacing w:line="300" w:lineRule="auto"/>
              <w:rPr>
                <w:sz w:val="24"/>
                <w:szCs w:val="24"/>
              </w:rPr>
            </w:pPr>
            <w:r>
              <w:rPr>
                <w:rFonts w:hint="eastAsia"/>
                <w:sz w:val="24"/>
                <w:szCs w:val="24"/>
              </w:rPr>
              <w:t>是</w:t>
            </w:r>
          </w:p>
        </w:tc>
        <w:tc>
          <w:tcPr>
            <w:tcW w:w="1160" w:type="dxa"/>
            <w:gridSpan w:val="2"/>
            <w:tcBorders>
              <w:bottom w:val="single" w:color="auto" w:sz="2" w:space="0"/>
            </w:tcBorders>
            <w:vAlign w:val="center"/>
          </w:tcPr>
          <w:p>
            <w:pPr>
              <w:spacing w:line="300" w:lineRule="auto"/>
              <w:rPr>
                <w:sz w:val="24"/>
                <w:szCs w:val="24"/>
              </w:rPr>
            </w:pPr>
            <w:r>
              <w:rPr>
                <w:rFonts w:hint="eastAsia"/>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867" w:hRule="atLeast"/>
        </w:trPr>
        <w:tc>
          <w:tcPr>
            <w:tcW w:w="9900" w:type="dxa"/>
            <w:gridSpan w:val="14"/>
            <w:tcBorders>
              <w:bottom w:val="single" w:color="auto" w:sz="2" w:space="0"/>
            </w:tcBorders>
            <w:vAlign w:val="center"/>
          </w:tcPr>
          <w:p>
            <w:pPr>
              <w:spacing w:line="300" w:lineRule="auto"/>
              <w:rPr>
                <w:sz w:val="24"/>
                <w:szCs w:val="24"/>
              </w:rPr>
            </w:pPr>
            <w:r>
              <w:rPr>
                <w:rFonts w:hint="eastAsia"/>
                <w:sz w:val="24"/>
                <w:szCs w:val="24"/>
              </w:rPr>
              <w:t>签名：</w:t>
            </w:r>
          </w:p>
          <w:p>
            <w:pPr>
              <w:spacing w:line="300" w:lineRule="auto"/>
              <w:jc w:val="right"/>
              <w:rPr>
                <w:sz w:val="24"/>
                <w:szCs w:val="24"/>
              </w:rPr>
            </w:pPr>
            <w:r>
              <w:rPr>
                <w:rFonts w:hint="eastAsia"/>
                <w:sz w:val="24"/>
                <w:szCs w:val="24"/>
              </w:rPr>
              <w:t>2023年  月  日</w:t>
            </w:r>
          </w:p>
        </w:tc>
      </w:tr>
    </w:tbl>
    <w:p>
      <w:pPr>
        <w:rPr>
          <w:rFonts w:ascii="黑体" w:hAnsi="黑体" w:eastAsia="黑体" w:cs="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2B0ED7-C69A-4784-8568-49FE05FAB0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4802878-9863-4532-90C2-63EC69211512}"/>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0A8D909C-1919-4FFB-8DC8-F47F82322D81}"/>
  </w:font>
  <w:font w:name="仿宋_GB2312">
    <w:panose1 w:val="02010609030101010101"/>
    <w:charset w:val="86"/>
    <w:family w:val="modern"/>
    <w:pitch w:val="default"/>
    <w:sig w:usb0="00000001" w:usb1="080E0000" w:usb2="00000000" w:usb3="00000000" w:csb0="00040000" w:csb1="00000000"/>
    <w:embedRegular r:id="rId4" w:fontKey="{80A88287-0CB3-41F9-A292-3F6ED508CC16}"/>
  </w:font>
  <w:font w:name="楷体_GB2312">
    <w:panose1 w:val="02010609030101010101"/>
    <w:charset w:val="86"/>
    <w:family w:val="modern"/>
    <w:pitch w:val="default"/>
    <w:sig w:usb0="00000001" w:usb1="080E0000" w:usb2="00000000" w:usb3="00000000" w:csb0="00040000" w:csb1="00000000"/>
    <w:embedRegular r:id="rId5" w:fontKey="{4190E461-F77C-4F52-B72A-8B58C986CBAE}"/>
  </w:font>
  <w:font w:name="楷体">
    <w:panose1 w:val="02010609060101010101"/>
    <w:charset w:val="86"/>
    <w:family w:val="modern"/>
    <w:pitch w:val="default"/>
    <w:sig w:usb0="800002BF" w:usb1="38CF7CFA" w:usb2="00000016" w:usb3="00000000" w:csb0="00040001" w:csb1="00000000"/>
    <w:embedRegular r:id="rId6" w:fontKey="{19865613-AE17-42F6-AD32-304DA39A4000}"/>
  </w:font>
  <w:font w:name="华文中宋">
    <w:panose1 w:val="02010600040101010101"/>
    <w:charset w:val="86"/>
    <w:family w:val="auto"/>
    <w:pitch w:val="default"/>
    <w:sig w:usb0="00000287" w:usb1="080F0000" w:usb2="00000000" w:usb3="00000000" w:csb0="0004009F" w:csb1="DFD70000"/>
    <w:embedRegular r:id="rId7" w:fontKey="{6F9AEF74-BE7D-4FA4-B39A-94294750D248}"/>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0NjM1NTQ4NWJjYjJjNzFjYTY0NTU5OTE0YWJkYTMifQ=="/>
    <w:docVar w:name="KGWebUrl" w:val="http://noa.cjtouzi.com:88/weaver/weaver.file.FileDownloadForNews?uuid=f4cb5e9e-7f27-4ce9-b149-ddb632bc206d&amp;fileid=872112&amp;type=document&amp;isofficeview=0"/>
  </w:docVars>
  <w:rsids>
    <w:rsidRoot w:val="3C3C0792"/>
    <w:rsid w:val="00367C83"/>
    <w:rsid w:val="00AD10E6"/>
    <w:rsid w:val="00E01532"/>
    <w:rsid w:val="01687703"/>
    <w:rsid w:val="03C74BB5"/>
    <w:rsid w:val="0680104B"/>
    <w:rsid w:val="0870581B"/>
    <w:rsid w:val="0A344E9F"/>
    <w:rsid w:val="0B446AEB"/>
    <w:rsid w:val="0EE4486D"/>
    <w:rsid w:val="110F36F7"/>
    <w:rsid w:val="11194576"/>
    <w:rsid w:val="190D2C12"/>
    <w:rsid w:val="1EBC2F21"/>
    <w:rsid w:val="24831FDA"/>
    <w:rsid w:val="256C3F3A"/>
    <w:rsid w:val="29E259F5"/>
    <w:rsid w:val="2C8E59C0"/>
    <w:rsid w:val="2DD90EBD"/>
    <w:rsid w:val="32DF2AD1"/>
    <w:rsid w:val="36257395"/>
    <w:rsid w:val="377B7EDC"/>
    <w:rsid w:val="37B07132"/>
    <w:rsid w:val="39D5409C"/>
    <w:rsid w:val="3C3C0792"/>
    <w:rsid w:val="3D2F0AF9"/>
    <w:rsid w:val="3F5A74B9"/>
    <w:rsid w:val="4296442D"/>
    <w:rsid w:val="42CC32C1"/>
    <w:rsid w:val="442944F4"/>
    <w:rsid w:val="47CA7D9C"/>
    <w:rsid w:val="48861F15"/>
    <w:rsid w:val="52615257"/>
    <w:rsid w:val="55173EF5"/>
    <w:rsid w:val="56821842"/>
    <w:rsid w:val="5ACC7530"/>
    <w:rsid w:val="601849F0"/>
    <w:rsid w:val="60DA29A7"/>
    <w:rsid w:val="616A2FF4"/>
    <w:rsid w:val="6D3E2A10"/>
    <w:rsid w:val="6FE55EBC"/>
    <w:rsid w:val="71B82FC4"/>
    <w:rsid w:val="77446974"/>
    <w:rsid w:val="7A2860D9"/>
    <w:rsid w:val="7B403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3">
    <w:name w:val="toc 7"/>
    <w:basedOn w:val="1"/>
    <w:next w:val="1"/>
    <w:qFormat/>
    <w:uiPriority w:val="99"/>
    <w:pPr>
      <w:ind w:left="2520" w:leftChars="1200"/>
    </w:pPr>
  </w:style>
  <w:style w:type="paragraph" w:styleId="4">
    <w:name w:val="Body Text"/>
    <w:basedOn w:val="1"/>
    <w:next w:val="3"/>
    <w:qFormat/>
    <w:uiPriority w:val="0"/>
    <w:pPr>
      <w:ind w:left="142"/>
    </w:pPr>
    <w:rPr>
      <w:kern w:val="0"/>
      <w:sz w:val="20"/>
      <w:szCs w:val="21"/>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4166</Words>
  <Characters>4338</Characters>
  <Lines>39</Lines>
  <Paragraphs>10</Paragraphs>
  <TotalTime>7</TotalTime>
  <ScaleCrop>false</ScaleCrop>
  <LinksUpToDate>false</LinksUpToDate>
  <CharactersWithSpaces>4430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2023-03-27T06:08:00Z</dcterms:created>
  <dc:creator>Captain</dc:creator>
  <cp:lastModifiedBy>阳静宁</cp:lastModifiedBy>
  <dcterms:modified xsi:type="dcterms:W3CDTF">2023-03-27T08:59:39Z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AB7213860E0E4ED3901C54EB90D9A6FA</vt:lpwstr>
  </property>
</Properties>
</file>