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次评审采用百分制综合评分法：评审小组对符合资格要求的投标人进行量化评分，评分汇总排序后，得分从高到低的前3名投标人为候选人。得分相等时，以报价低的优先；得分相同、报价相等的，由评审小组综合考虑评审标准后商议确定排名；如果排名在前的候选人以书面形式明确表示放弃中选的，则顺位替补，不再重新组织评审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2.评审标准</w:t>
      </w:r>
    </w:p>
    <w:tbl>
      <w:tblPr>
        <w:tblStyle w:val="7"/>
        <w:tblpPr w:leftFromText="180" w:rightFromText="180" w:vertAnchor="text" w:horzAnchor="page" w:tblpX="1826" w:tblpY="77"/>
        <w:tblOverlap w:val="never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726"/>
        <w:gridCol w:w="878"/>
        <w:gridCol w:w="5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评分项目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分值</w:t>
            </w:r>
          </w:p>
        </w:tc>
        <w:tc>
          <w:tcPr>
            <w:tcW w:w="5474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服务费用报价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报价金额不超过最高限价，否则直接淘汰。在最高限价范围内：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高于平均价：投标人报价得分=20-|（投标人报价－有效报价的平均价）|*2；</w:t>
            </w:r>
          </w:p>
          <w:p>
            <w:pPr>
              <w:ind w:left="0" w:leftChars="0" w:firstLine="0" w:firstLineChars="0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低于平均价：每比平均价低1万在前述公式计算得分基础上加1分。（计算到小数后两位）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律师事务所品牌影响力、荣誉等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律师事务所在全国A股IPO等资本市场排名及知名度（提供佐证材料由评审小组综合评定）。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律师事务所规模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在湖北省内分支机构成立时间低于10年的，不得分；在湖北省内分支机构的执业律师超过200人的，得5分；100-200人的，得4分；50-100人的，得3分；50人以下的得2分。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牵头律师资历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牵头律师为律所主任的，得2分；高级合伙人的，得1分；</w:t>
            </w:r>
            <w:r>
              <w:rPr>
                <w:rFonts w:hint="default" w:ascii="仿宋" w:hAnsi="仿宋" w:eastAsia="仿宋"/>
                <w:lang w:val="en-US" w:eastAsia="zh-CN"/>
              </w:rPr>
              <w:t>一般合伙人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  <w:r>
              <w:rPr>
                <w:rFonts w:hint="default" w:ascii="仿宋" w:hAnsi="仿宋" w:eastAsia="仿宋"/>
                <w:lang w:val="en-US" w:eastAsia="zh-CN"/>
              </w:rPr>
              <w:t>非合伙人的，不得分</w:t>
            </w:r>
            <w:r>
              <w:rPr>
                <w:rFonts w:hint="eastAsia" w:ascii="仿宋" w:hAnsi="仿宋" w:eastAsia="仿宋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牵头律师业内知名度及服务承诺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由评审小组按2-0分评分。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主办律师资历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主办律师为律所主任的，得3分；高级合伙人的，得2分；一般合伙人的，得1分；非合伙人的，不得分。（有多个主办律师的，须注明该主办律师擅长领域，并取平均分为本项得分，下同）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服务团队主办律师执业年限低于5年的，不得分；执业年限5-10年的，得1分；超过10年的，得2分。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主办律师服务大型国企经验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主办律师在投标人处执业超3年，且近3年担任大型国企常年法律顾问超3家（提供常年法律顾问合同）的，每增加一家得0.5分，满分5分；少于3家（含）的，不得分。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主办律师从事国内上市公司并购或大型资产重组、债券发行等投融资项目法律服务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主办律师近5年从事国内上市公司并购或重大资产重组、债券发行等投融资项目法律服务（提供委托合同）少于7个的，不得分；每增加1个得0.5分，满分5分。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主办律师从事基金投资法律服务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主办律师近5年从事基金投资法律服务（提供委托合同）少于7个的，不得分；每增加1个得0.5分，满分5分。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主办律师服务认可度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主办律师连续在同一大型央企或国企提供常年法律顾问服务超过5年，且尚在服务期限内的（提供常年法律顾问合同），得3分；超过3年但不足5年的，得2分；3年以下的，得1分。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坐班律师执业年限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坐班律师执业年限满3年，得2分；执业年限每增加1年，加0.5分，满分5分（拟派不同律师坐班的，以资历最低坐班律师资历作为评分标准，下同）。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团队成员专业职务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团队主要成员近3年内，担任大型国企内部各专业委员会委员或专家等职务(提供佐证资料），由评审小组根据企业规模、职务等综合评定给分；未担任的，不得分。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坐班律师法律顾问服务经历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坐班律师近3年内，有从事大型央企或国企并购上市公司或重大资产重组、债券发行等投融资领域法律顾问服务的，得4分；每增加1例大型产业类或投资类案例的，加1分；每增加1例基金投资项目案例的，加1分；本项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坐班律师坐班次数及时长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每周5次（每次至少半天）坐班，得5.5分；每周每增加半天加0.5分，满分8分。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10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服务冲突处理机制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如存在服务冲突的，应提出处理机制（包括但不限于下属子公司报集团公司决策事项法律服务的回避机制），有处理机制的，得1分；处理机制较好的，得2分。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投标人服务承诺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由评审小组综合评定。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投标文件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遴选文件内容齐全完整、装订规范，优秀的得</w:t>
            </w:r>
            <w:r>
              <w:rPr>
                <w:rFonts w:hint="default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分，良好的得</w:t>
            </w:r>
            <w:r>
              <w:rPr>
                <w:rFonts w:hint="default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分，一般的得1分，较差的不得分。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3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合计</w:t>
            </w:r>
          </w:p>
        </w:tc>
        <w:tc>
          <w:tcPr>
            <w:tcW w:w="87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100分</w:t>
            </w:r>
          </w:p>
        </w:tc>
        <w:tc>
          <w:tcPr>
            <w:tcW w:w="54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88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备注：投标人所提供的材料涉及他人商业秘密或依法需要保密的，应作出必要保密处理，但须对所提供材料的真实性负责。如提供虚假材料，一经发现，取消参选资格；已签订合同的，我公司有权无条件解除合同并追究违约责任。</w:t>
            </w:r>
          </w:p>
        </w:tc>
      </w:tr>
    </w:tbl>
    <w:p>
      <w:pPr>
        <w:spacing w:line="240" w:lineRule="auto"/>
        <w:ind w:firstLine="64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C41DF"/>
    <w:rsid w:val="010551A9"/>
    <w:rsid w:val="011F699A"/>
    <w:rsid w:val="04BA57C8"/>
    <w:rsid w:val="058F0991"/>
    <w:rsid w:val="09606032"/>
    <w:rsid w:val="0A1D7E41"/>
    <w:rsid w:val="0A573920"/>
    <w:rsid w:val="0D036E19"/>
    <w:rsid w:val="0D1C260F"/>
    <w:rsid w:val="0D9D23E9"/>
    <w:rsid w:val="0F49707F"/>
    <w:rsid w:val="150822EA"/>
    <w:rsid w:val="15982A79"/>
    <w:rsid w:val="182D1CF4"/>
    <w:rsid w:val="185F387B"/>
    <w:rsid w:val="1E860059"/>
    <w:rsid w:val="23607EDB"/>
    <w:rsid w:val="237E0B32"/>
    <w:rsid w:val="24833FD8"/>
    <w:rsid w:val="25DE14E6"/>
    <w:rsid w:val="2CD64F1F"/>
    <w:rsid w:val="2F296388"/>
    <w:rsid w:val="3A113329"/>
    <w:rsid w:val="3AD51F67"/>
    <w:rsid w:val="3C171C79"/>
    <w:rsid w:val="4079660F"/>
    <w:rsid w:val="462F3BB2"/>
    <w:rsid w:val="47127AF5"/>
    <w:rsid w:val="4E3D15A2"/>
    <w:rsid w:val="4FD0477B"/>
    <w:rsid w:val="58DD6898"/>
    <w:rsid w:val="5DAA1B0C"/>
    <w:rsid w:val="60661717"/>
    <w:rsid w:val="647E734C"/>
    <w:rsid w:val="67DA5B0E"/>
    <w:rsid w:val="6C831A1E"/>
    <w:rsid w:val="6CCD57FF"/>
    <w:rsid w:val="6D074451"/>
    <w:rsid w:val="6EBE0FC0"/>
    <w:rsid w:val="6F6B3AC1"/>
    <w:rsid w:val="715E14C8"/>
    <w:rsid w:val="73234996"/>
    <w:rsid w:val="762C41DF"/>
    <w:rsid w:val="77423CC9"/>
    <w:rsid w:val="781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新宋体" w:eastAsia="新宋体"/>
      <w:b/>
      <w:bCs/>
      <w:kern w:val="44"/>
      <w:sz w:val="36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  <w:jc w:val="both"/>
    </w:pPr>
    <w:rPr>
      <w:rFonts w:ascii="Times New Roman" w:hAnsi="Times New Roman"/>
      <w:szCs w:val="20"/>
    </w:rPr>
  </w:style>
  <w:style w:type="paragraph" w:styleId="4">
    <w:name w:val="Plain Text"/>
    <w:basedOn w:val="1"/>
    <w:qFormat/>
    <w:uiPriority w:val="0"/>
    <w:pPr>
      <w:jc w:val="both"/>
    </w:pPr>
    <w:rPr>
      <w:rFonts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styleId="10">
    <w:name w:val="No Spacing"/>
    <w:qFormat/>
    <w:uiPriority w:val="99"/>
    <w:pPr>
      <w:widowControl w:val="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码1"/>
    <w:qFormat/>
    <w:uiPriority w:val="0"/>
    <w:rPr>
      <w:lang w:val="zh-TW" w:eastAsia="zh-TW"/>
    </w:rPr>
  </w:style>
  <w:style w:type="character" w:customStyle="1" w:styleId="12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2022-03-08T08:25:00Z</dcterms:created>
  <dc:creator>法审俞典</dc:creator>
  <cp:lastModifiedBy>舒喜平</cp:lastModifiedBy>
  <cp:lastPrinted>2023-02-23T06:46:00Z</cp:lastPrinted>
  <dcterms:modified xsi:type="dcterms:W3CDTF">2023-03-08T00:02:56Z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